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D8" w:rsidRDefault="003079D8" w:rsidP="003079D8">
      <w:pPr>
        <w:rPr>
          <w:rFonts w:ascii="Arial Narrow" w:hAnsi="Arial Narrow"/>
        </w:rPr>
      </w:pPr>
      <w:r>
        <w:rPr>
          <w:rFonts w:ascii="Arial Narrow" w:hAnsi="Arial Narrow"/>
          <w:noProof/>
          <w:lang w:val="en-IE" w:eastAsia="en-IE"/>
        </w:rPr>
        <w:drawing>
          <wp:inline distT="0" distB="0" distL="0" distR="0">
            <wp:extent cx="5267325" cy="1114425"/>
            <wp:effectExtent l="0" t="0" r="9525" b="9525"/>
            <wp:docPr id="2" name="Picture 2" descr="MF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Logo with tag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114425"/>
                    </a:xfrm>
                    <a:prstGeom prst="rect">
                      <a:avLst/>
                    </a:prstGeom>
                    <a:noFill/>
                    <a:ln>
                      <a:noFill/>
                    </a:ln>
                  </pic:spPr>
                </pic:pic>
              </a:graphicData>
            </a:graphic>
          </wp:inline>
        </w:drawing>
      </w: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rPr>
      </w:pPr>
    </w:p>
    <w:p w:rsidR="003079D8" w:rsidRDefault="003079D8" w:rsidP="003079D8">
      <w:pPr>
        <w:rPr>
          <w:rFonts w:ascii="Arial Narrow" w:hAnsi="Arial Narrow"/>
          <w:sz w:val="96"/>
          <w:szCs w:val="96"/>
        </w:rPr>
      </w:pPr>
    </w:p>
    <w:p w:rsidR="003079D8" w:rsidRDefault="003079D8" w:rsidP="003079D8">
      <w:pPr>
        <w:jc w:val="center"/>
        <w:rPr>
          <w:rFonts w:ascii="Arial Narrow" w:hAnsi="Arial Narrow"/>
          <w:b/>
          <w:color w:val="002060"/>
          <w:sz w:val="96"/>
          <w:szCs w:val="96"/>
        </w:rPr>
      </w:pPr>
      <w:r>
        <w:rPr>
          <w:rFonts w:ascii="Arial Narrow" w:hAnsi="Arial Narrow"/>
          <w:b/>
          <w:color w:val="002060"/>
          <w:sz w:val="96"/>
          <w:szCs w:val="96"/>
        </w:rPr>
        <w:t>Research Grant Regulations</w:t>
      </w: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center"/>
        <w:rPr>
          <w:rFonts w:ascii="Arial Narrow" w:hAnsi="Arial Narrow"/>
          <w:b/>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p>
    <w:p w:rsidR="003079D8" w:rsidRDefault="003079D8" w:rsidP="003079D8">
      <w:pPr>
        <w:jc w:val="right"/>
        <w:rPr>
          <w:rFonts w:ascii="Arial Narrow" w:hAnsi="Arial Narrow"/>
          <w:b/>
          <w:i/>
          <w:color w:val="002060"/>
          <w:sz w:val="18"/>
          <w:szCs w:val="18"/>
        </w:rPr>
      </w:pPr>
      <w:r>
        <w:rPr>
          <w:rFonts w:ascii="Arial Narrow" w:hAnsi="Arial Narrow"/>
          <w:b/>
          <w:i/>
          <w:color w:val="002060"/>
          <w:sz w:val="18"/>
          <w:szCs w:val="18"/>
        </w:rPr>
        <w:t>December 20</w:t>
      </w:r>
      <w:r w:rsidR="00DE464A">
        <w:rPr>
          <w:rFonts w:ascii="Arial Narrow" w:hAnsi="Arial Narrow"/>
          <w:b/>
          <w:i/>
          <w:color w:val="002060"/>
          <w:sz w:val="18"/>
          <w:szCs w:val="18"/>
        </w:rPr>
        <w:t>20</w:t>
      </w:r>
    </w:p>
    <w:p w:rsidR="003079D8" w:rsidRDefault="003079D8" w:rsidP="003079D8">
      <w:pPr>
        <w:jc w:val="center"/>
        <w:rPr>
          <w:rFonts w:ascii="Arial Narrow" w:hAnsi="Arial Narrow"/>
          <w:b/>
          <w:color w:val="002060"/>
          <w:sz w:val="18"/>
          <w:szCs w:val="18"/>
        </w:rPr>
      </w:pPr>
    </w:p>
    <w:p w:rsidR="003079D8" w:rsidRDefault="003079D8" w:rsidP="003079D8">
      <w:pPr>
        <w:pStyle w:val="Title"/>
        <w:rPr>
          <w:rFonts w:ascii="Arial Narrow" w:hAnsi="Arial Narrow"/>
          <w:sz w:val="36"/>
          <w:szCs w:val="36"/>
        </w:rPr>
      </w:pPr>
      <w:r>
        <w:rPr>
          <w:rFonts w:ascii="Arial Narrow" w:hAnsi="Arial Narrow"/>
          <w:sz w:val="36"/>
          <w:szCs w:val="36"/>
        </w:rPr>
        <w:t>RESEARCH GRANT REGULATIONS</w:t>
      </w:r>
    </w:p>
    <w:p w:rsidR="003079D8" w:rsidRDefault="003079D8" w:rsidP="003079D8">
      <w:pPr>
        <w:rPr>
          <w:rFonts w:ascii="Arial Narrow" w:hAnsi="Arial Narrow"/>
        </w:rPr>
      </w:pPr>
    </w:p>
    <w:p w:rsidR="003079D8" w:rsidRDefault="003079D8" w:rsidP="003079D8">
      <w:pPr>
        <w:rPr>
          <w:rFonts w:ascii="Arial Narrow" w:hAnsi="Arial Narrow"/>
        </w:rPr>
      </w:pPr>
      <w:r>
        <w:rPr>
          <w:rFonts w:ascii="Arial Narrow" w:hAnsi="Arial Narrow"/>
        </w:rPr>
        <w:t xml:space="preserve">The Research Grant Regulations specify the responsibilities of the Research Grant holder when making application for funding and in accepting funding from The Meath Foundation for Research purposes. </w:t>
      </w:r>
    </w:p>
    <w:p w:rsidR="003079D8" w:rsidRDefault="003079D8" w:rsidP="003079D8">
      <w:pPr>
        <w:pStyle w:val="Heading1"/>
        <w:rPr>
          <w:rFonts w:ascii="Arial Narrow" w:hAnsi="Arial Narrow"/>
          <w:sz w:val="28"/>
          <w:szCs w:val="28"/>
        </w:rPr>
      </w:pPr>
      <w:r>
        <w:rPr>
          <w:rFonts w:ascii="Arial Narrow" w:hAnsi="Arial Narrow"/>
          <w:sz w:val="28"/>
          <w:szCs w:val="28"/>
        </w:rPr>
        <w:t>Definitions</w:t>
      </w:r>
    </w:p>
    <w:p w:rsidR="003079D8" w:rsidRDefault="003079D8" w:rsidP="003079D8">
      <w:pPr>
        <w:ind w:firstLine="360"/>
        <w:rPr>
          <w:rFonts w:ascii="Arial Narrow" w:hAnsi="Arial Narrow"/>
        </w:rPr>
      </w:pPr>
      <w:r>
        <w:rPr>
          <w:rFonts w:ascii="Arial Narrow" w:hAnsi="Arial Narrow"/>
        </w:rPr>
        <w:t xml:space="preserve">In these Regulations, </w:t>
      </w:r>
    </w:p>
    <w:p w:rsidR="003079D8" w:rsidRDefault="003079D8" w:rsidP="003079D8">
      <w:pPr>
        <w:numPr>
          <w:ilvl w:val="0"/>
          <w:numId w:val="2"/>
        </w:numPr>
        <w:rPr>
          <w:rFonts w:ascii="Arial Narrow" w:hAnsi="Arial Narrow"/>
        </w:rPr>
      </w:pPr>
      <w:r>
        <w:rPr>
          <w:rFonts w:ascii="Arial Narrow" w:hAnsi="Arial Narrow"/>
        </w:rPr>
        <w:t xml:space="preserve">Foundation is The Meath Foundation; </w:t>
      </w:r>
    </w:p>
    <w:p w:rsidR="003079D8" w:rsidRDefault="003079D8" w:rsidP="003079D8">
      <w:pPr>
        <w:numPr>
          <w:ilvl w:val="0"/>
          <w:numId w:val="2"/>
        </w:numPr>
        <w:rPr>
          <w:rFonts w:ascii="Arial Narrow" w:hAnsi="Arial Narrow"/>
        </w:rPr>
      </w:pPr>
      <w:r>
        <w:rPr>
          <w:rFonts w:ascii="Arial Narrow" w:hAnsi="Arial Narrow"/>
        </w:rPr>
        <w:t xml:space="preserve">Hospital is Tallaght University Hospital (TUH) or the Hospital’s Institutes; </w:t>
      </w:r>
    </w:p>
    <w:p w:rsidR="003079D8" w:rsidRDefault="003079D8" w:rsidP="003079D8">
      <w:pPr>
        <w:numPr>
          <w:ilvl w:val="0"/>
          <w:numId w:val="2"/>
        </w:numPr>
        <w:rPr>
          <w:rFonts w:ascii="Arial Narrow" w:hAnsi="Arial Narrow"/>
        </w:rPr>
      </w:pPr>
      <w:r>
        <w:rPr>
          <w:rFonts w:ascii="Arial Narrow" w:hAnsi="Arial Narrow"/>
        </w:rPr>
        <w:t xml:space="preserve">Grant holder is the principal investigator of the research for which a Research Grant has been awarded by the Foundation; </w:t>
      </w:r>
    </w:p>
    <w:p w:rsidR="003079D8" w:rsidRDefault="003079D8" w:rsidP="003079D8">
      <w:pPr>
        <w:numPr>
          <w:ilvl w:val="0"/>
          <w:numId w:val="2"/>
        </w:numPr>
        <w:rPr>
          <w:rFonts w:ascii="Arial Narrow" w:hAnsi="Arial Narrow"/>
        </w:rPr>
      </w:pPr>
      <w:r>
        <w:rPr>
          <w:rFonts w:ascii="Arial Narrow" w:hAnsi="Arial Narrow"/>
        </w:rPr>
        <w:t>Research Grant is a grant awarded under any of the schemes of research supported by the Foundation.</w:t>
      </w:r>
    </w:p>
    <w:p w:rsidR="003079D8" w:rsidRDefault="003079D8" w:rsidP="003079D8">
      <w:pPr>
        <w:ind w:left="720"/>
        <w:rPr>
          <w:rFonts w:ascii="Arial Narrow" w:hAnsi="Arial Narrow"/>
        </w:rPr>
      </w:pPr>
      <w:r>
        <w:rPr>
          <w:rFonts w:ascii="Arial Narrow" w:hAnsi="Arial Narrow"/>
        </w:rPr>
        <w:t xml:space="preserve"> </w:t>
      </w:r>
    </w:p>
    <w:p w:rsidR="003079D8" w:rsidRDefault="003079D8" w:rsidP="003079D8">
      <w:pPr>
        <w:pStyle w:val="Heading1"/>
        <w:rPr>
          <w:rFonts w:ascii="Arial Narrow" w:hAnsi="Arial Narrow"/>
          <w:sz w:val="28"/>
          <w:szCs w:val="28"/>
        </w:rPr>
      </w:pPr>
      <w:r>
        <w:rPr>
          <w:rFonts w:ascii="Arial Narrow" w:hAnsi="Arial Narrow"/>
          <w:sz w:val="28"/>
          <w:szCs w:val="28"/>
        </w:rPr>
        <w:t>Type of grants awarded</w:t>
      </w:r>
    </w:p>
    <w:p w:rsidR="003079D8" w:rsidRDefault="003079D8" w:rsidP="003079D8">
      <w:pPr>
        <w:ind w:firstLine="360"/>
        <w:rPr>
          <w:rFonts w:ascii="Arial Narrow" w:hAnsi="Arial Narrow"/>
        </w:rPr>
      </w:pPr>
      <w:r>
        <w:rPr>
          <w:rFonts w:ascii="Arial Narrow" w:hAnsi="Arial Narrow"/>
        </w:rPr>
        <w:t xml:space="preserve">The following types of grants are normally awarded by the Foundation: </w:t>
      </w:r>
    </w:p>
    <w:p w:rsidR="003079D8" w:rsidRDefault="003079D8" w:rsidP="003079D8">
      <w:pPr>
        <w:pStyle w:val="Heading2"/>
        <w:rPr>
          <w:rFonts w:ascii="Arial Narrow" w:hAnsi="Arial Narrow"/>
        </w:rPr>
      </w:pPr>
      <w:r>
        <w:rPr>
          <w:rFonts w:ascii="Arial Narrow" w:hAnsi="Arial Narrow"/>
        </w:rPr>
        <w:t>Seed Grants</w:t>
      </w:r>
    </w:p>
    <w:p w:rsidR="003079D8" w:rsidRDefault="003079D8" w:rsidP="003079D8">
      <w:pPr>
        <w:ind w:left="360"/>
        <w:rPr>
          <w:rFonts w:ascii="Arial Narrow" w:hAnsi="Arial Narrow"/>
        </w:rPr>
      </w:pPr>
      <w:r>
        <w:rPr>
          <w:rFonts w:ascii="Arial Narrow" w:hAnsi="Arial Narrow"/>
        </w:rPr>
        <w:t xml:space="preserve">Seed Grants are grants awarded to conduct research on a specific topic; a seed grant may, under certain circumstances, include postgraduate student stipends and fees </w:t>
      </w:r>
      <w:r w:rsidR="00DE464A">
        <w:rPr>
          <w:rFonts w:ascii="Arial Narrow" w:hAnsi="Arial Narrow"/>
        </w:rPr>
        <w:t xml:space="preserve">to assist in undertaking </w:t>
      </w:r>
      <w:r>
        <w:rPr>
          <w:rFonts w:ascii="Arial Narrow" w:hAnsi="Arial Narrow"/>
        </w:rPr>
        <w:t>a Masters Degree by Research or a PhD.</w:t>
      </w:r>
    </w:p>
    <w:p w:rsidR="003079D8" w:rsidRDefault="003079D8" w:rsidP="003079D8">
      <w:pPr>
        <w:ind w:left="360"/>
        <w:rPr>
          <w:rFonts w:ascii="Arial Narrow" w:hAnsi="Arial Narrow"/>
        </w:rPr>
      </w:pPr>
    </w:p>
    <w:p w:rsidR="003079D8" w:rsidRDefault="003079D8" w:rsidP="003079D8">
      <w:pPr>
        <w:ind w:left="360"/>
        <w:rPr>
          <w:rFonts w:ascii="Arial Narrow" w:hAnsi="Arial Narrow"/>
          <w:b/>
          <w:i/>
        </w:rPr>
      </w:pPr>
      <w:r>
        <w:rPr>
          <w:rFonts w:ascii="Arial Narrow" w:hAnsi="Arial Narrow"/>
          <w:b/>
          <w:i/>
        </w:rPr>
        <w:t>The Meath Foundation provides ‘Seed Grants’ for one year to help start research and it encourages successful grant holders to seek external funding from other sources i.e. industries and government agencies to complete more full scale and robust programmes.</w:t>
      </w:r>
    </w:p>
    <w:p w:rsidR="003079D8" w:rsidRDefault="003079D8" w:rsidP="003079D8">
      <w:pPr>
        <w:pStyle w:val="Heading2"/>
        <w:rPr>
          <w:rFonts w:ascii="Arial Narrow" w:hAnsi="Arial Narrow"/>
        </w:rPr>
      </w:pPr>
      <w:proofErr w:type="spellStart"/>
      <w:r>
        <w:rPr>
          <w:rFonts w:ascii="Arial Narrow" w:hAnsi="Arial Narrow"/>
        </w:rPr>
        <w:t>Programme</w:t>
      </w:r>
      <w:proofErr w:type="spellEnd"/>
      <w:r>
        <w:rPr>
          <w:rFonts w:ascii="Arial Narrow" w:hAnsi="Arial Narrow"/>
        </w:rPr>
        <w:t xml:space="preserve"> Grants </w:t>
      </w:r>
    </w:p>
    <w:p w:rsidR="003079D8" w:rsidRDefault="003079D8" w:rsidP="003079D8">
      <w:pPr>
        <w:ind w:left="360"/>
        <w:rPr>
          <w:rFonts w:ascii="Arial Narrow" w:hAnsi="Arial Narrow"/>
        </w:rPr>
      </w:pPr>
      <w:r>
        <w:rPr>
          <w:rFonts w:ascii="Arial Narrow" w:hAnsi="Arial Narrow"/>
        </w:rPr>
        <w:t xml:space="preserve">Programme Grants are grants awarded to carry out research on an agreed programme of work for up to a five year period. </w:t>
      </w:r>
    </w:p>
    <w:p w:rsidR="003079D8" w:rsidRDefault="003079D8" w:rsidP="003079D8">
      <w:pPr>
        <w:rPr>
          <w:rFonts w:ascii="Arial Narrow" w:hAnsi="Arial Narrow"/>
        </w:rPr>
      </w:pPr>
    </w:p>
    <w:p w:rsidR="003079D8" w:rsidRDefault="003079D8" w:rsidP="003079D8">
      <w:pPr>
        <w:pStyle w:val="Heading1"/>
        <w:rPr>
          <w:rFonts w:ascii="Arial Narrow" w:hAnsi="Arial Narrow"/>
          <w:sz w:val="28"/>
          <w:szCs w:val="28"/>
        </w:rPr>
      </w:pPr>
      <w:r>
        <w:rPr>
          <w:rFonts w:ascii="Arial Narrow" w:hAnsi="Arial Narrow"/>
          <w:sz w:val="28"/>
          <w:szCs w:val="28"/>
        </w:rPr>
        <w:t>Conditions under which grants are awarded</w:t>
      </w:r>
    </w:p>
    <w:p w:rsidR="003079D8" w:rsidRDefault="003079D8" w:rsidP="003079D8">
      <w:pPr>
        <w:ind w:left="360"/>
        <w:rPr>
          <w:rFonts w:ascii="Arial Narrow" w:hAnsi="Arial Narrow"/>
          <w:i/>
          <w:iCs/>
        </w:rPr>
      </w:pPr>
      <w:r>
        <w:rPr>
          <w:rFonts w:ascii="Arial Narrow" w:hAnsi="Arial Narrow"/>
        </w:rPr>
        <w:t xml:space="preserve">The grant holder i.e. the principle investigator, must be employed in a defined capacity by TUH or hold a contract with another institution e.g. </w:t>
      </w:r>
      <w:smartTag w:uri="urn:schemas-microsoft-com:office:smarttags" w:element="PlaceName">
        <w:r>
          <w:rPr>
            <w:rFonts w:ascii="Arial Narrow" w:hAnsi="Arial Narrow"/>
          </w:rPr>
          <w:t>Trinity</w:t>
        </w:r>
      </w:smartTag>
      <w:r>
        <w:rPr>
          <w:rFonts w:ascii="Arial Narrow" w:hAnsi="Arial Narrow"/>
        </w:rPr>
        <w:t xml:space="preserve"> </w:t>
      </w:r>
      <w:smartTag w:uri="urn:schemas-microsoft-com:office:smarttags" w:element="PlaceType">
        <w:r>
          <w:rPr>
            <w:rFonts w:ascii="Arial Narrow" w:hAnsi="Arial Narrow"/>
          </w:rPr>
          <w:t>College</w:t>
        </w:r>
      </w:smartTag>
      <w:r>
        <w:rPr>
          <w:rFonts w:ascii="Arial Narrow" w:hAnsi="Arial Narrow"/>
        </w:rPr>
        <w:t xml:space="preserve">, </w:t>
      </w:r>
      <w:smartTag w:uri="urn:schemas-microsoft-com:office:smarttags" w:element="place">
        <w:smartTag w:uri="urn:schemas-microsoft-com:office:smarttags" w:element="City">
          <w:r>
            <w:rPr>
              <w:rFonts w:ascii="Arial Narrow" w:hAnsi="Arial Narrow"/>
            </w:rPr>
            <w:t>Dublin</w:t>
          </w:r>
        </w:smartTag>
      </w:smartTag>
      <w:r>
        <w:rPr>
          <w:rFonts w:ascii="Arial Narrow" w:hAnsi="Arial Narrow"/>
        </w:rPr>
        <w:t xml:space="preserve"> with a contractual arrangement to work in the Hospital.  If the grant holder is a qualified healthcare practitioner the Clinical Indemnity Scheme must cover the position held by the healthcare practitioner.</w:t>
      </w:r>
      <w:r>
        <w:rPr>
          <w:rFonts w:ascii="Arial Narrow" w:hAnsi="Arial Narrow"/>
        </w:rPr>
        <w:tab/>
      </w:r>
      <w:r>
        <w:rPr>
          <w:rFonts w:ascii="Arial Narrow" w:hAnsi="Arial Narrow"/>
        </w:rPr>
        <w:tab/>
      </w:r>
      <w:r>
        <w:rPr>
          <w:rFonts w:ascii="Arial Narrow" w:hAnsi="Arial Narrow"/>
        </w:rPr>
        <w:tab/>
      </w:r>
    </w:p>
    <w:p w:rsidR="003079D8" w:rsidRDefault="003079D8" w:rsidP="003079D8">
      <w:pPr>
        <w:rPr>
          <w:rFonts w:ascii="Arial Narrow" w:hAnsi="Arial Narrow"/>
        </w:rPr>
      </w:pPr>
    </w:p>
    <w:p w:rsidR="003079D8" w:rsidRDefault="003079D8" w:rsidP="003079D8">
      <w:pPr>
        <w:ind w:firstLine="360"/>
        <w:rPr>
          <w:rFonts w:ascii="Arial Narrow" w:hAnsi="Arial Narrow"/>
        </w:rPr>
      </w:pPr>
      <w:r>
        <w:rPr>
          <w:rFonts w:ascii="Arial Narrow" w:hAnsi="Arial Narrow"/>
        </w:rPr>
        <w:t>Grants will be assessed on the following criteria:</w:t>
      </w:r>
    </w:p>
    <w:p w:rsidR="003079D8" w:rsidRDefault="003079D8" w:rsidP="003079D8">
      <w:pPr>
        <w:rPr>
          <w:rFonts w:ascii="Arial Narrow" w:hAnsi="Arial Narrow"/>
        </w:rPr>
      </w:pPr>
    </w:p>
    <w:p w:rsidR="003079D8" w:rsidRDefault="003079D8" w:rsidP="003079D8">
      <w:pPr>
        <w:numPr>
          <w:ilvl w:val="0"/>
          <w:numId w:val="3"/>
        </w:numPr>
        <w:rPr>
          <w:rFonts w:ascii="Arial Narrow" w:hAnsi="Arial Narrow"/>
        </w:rPr>
      </w:pPr>
      <w:r>
        <w:rPr>
          <w:rFonts w:ascii="Arial Narrow" w:hAnsi="Arial Narrow"/>
        </w:rPr>
        <w:t>The originality of the research proposal (to avoid duplication of other research efforts)</w:t>
      </w:r>
    </w:p>
    <w:p w:rsidR="003079D8" w:rsidRDefault="003079D8" w:rsidP="003079D8">
      <w:pPr>
        <w:numPr>
          <w:ilvl w:val="0"/>
          <w:numId w:val="3"/>
        </w:numPr>
        <w:rPr>
          <w:rFonts w:ascii="Arial Narrow" w:hAnsi="Arial Narrow"/>
        </w:rPr>
      </w:pPr>
      <w:r>
        <w:rPr>
          <w:rFonts w:ascii="Arial Narrow" w:hAnsi="Arial Narrow"/>
        </w:rPr>
        <w:t>Relevance to public health (a programme marketable to the General Public)</w:t>
      </w:r>
    </w:p>
    <w:p w:rsidR="003079D8" w:rsidRDefault="003079D8" w:rsidP="003079D8">
      <w:pPr>
        <w:numPr>
          <w:ilvl w:val="0"/>
          <w:numId w:val="3"/>
        </w:numPr>
        <w:rPr>
          <w:rFonts w:ascii="Arial Narrow" w:hAnsi="Arial Narrow"/>
        </w:rPr>
      </w:pPr>
      <w:r>
        <w:rPr>
          <w:rFonts w:ascii="Arial Narrow" w:hAnsi="Arial Narrow"/>
        </w:rPr>
        <w:t>Have a clearly defined goal in terms of a population that will be positively affected by the programme.</w:t>
      </w:r>
    </w:p>
    <w:p w:rsidR="003079D8" w:rsidRDefault="003079D8" w:rsidP="003079D8">
      <w:pPr>
        <w:numPr>
          <w:ilvl w:val="0"/>
          <w:numId w:val="3"/>
        </w:numPr>
        <w:rPr>
          <w:rFonts w:ascii="Arial Narrow" w:hAnsi="Arial Narrow"/>
        </w:rPr>
      </w:pPr>
      <w:r>
        <w:rPr>
          <w:rFonts w:ascii="Arial Narrow" w:hAnsi="Arial Narrow"/>
        </w:rPr>
        <w:t>Be compatible with The Meath Foundation’s Research Strategy and that of the Hospital.</w:t>
      </w:r>
    </w:p>
    <w:p w:rsidR="003079D8" w:rsidRDefault="003079D8" w:rsidP="003079D8">
      <w:pPr>
        <w:ind w:left="360"/>
        <w:rPr>
          <w:rFonts w:ascii="Arial Narrow" w:hAnsi="Arial Narrow"/>
        </w:rPr>
      </w:pPr>
    </w:p>
    <w:p w:rsidR="003079D8" w:rsidRDefault="003079D8" w:rsidP="003079D8">
      <w:pPr>
        <w:ind w:left="360"/>
        <w:rPr>
          <w:rFonts w:ascii="Arial Narrow" w:hAnsi="Arial Narrow"/>
        </w:rPr>
      </w:pPr>
      <w:r>
        <w:rPr>
          <w:rFonts w:ascii="Arial Narrow" w:hAnsi="Arial Narrow"/>
        </w:rPr>
        <w:lastRenderedPageBreak/>
        <w:t xml:space="preserve">All decisions of the Board of The Meath Foundation on the awarding of Research Grants are final. </w:t>
      </w:r>
    </w:p>
    <w:p w:rsidR="003079D8" w:rsidRDefault="003079D8" w:rsidP="003079D8">
      <w:pPr>
        <w:rPr>
          <w:rFonts w:ascii="Arial Narrow" w:hAnsi="Arial Narrow"/>
        </w:rPr>
      </w:pPr>
    </w:p>
    <w:p w:rsidR="003079D8" w:rsidRDefault="003079D8" w:rsidP="003079D8">
      <w:pPr>
        <w:pStyle w:val="Heading2"/>
        <w:rPr>
          <w:rFonts w:ascii="Arial Narrow" w:hAnsi="Arial Narrow"/>
        </w:rPr>
      </w:pPr>
      <w:r>
        <w:rPr>
          <w:rFonts w:ascii="Arial Narrow" w:hAnsi="Arial Narrow"/>
        </w:rPr>
        <w:t>Research Staff</w:t>
      </w:r>
    </w:p>
    <w:p w:rsidR="003079D8" w:rsidRDefault="003079D8" w:rsidP="003079D8">
      <w:pPr>
        <w:ind w:left="360" w:firstLine="360"/>
        <w:rPr>
          <w:rFonts w:ascii="Arial Narrow" w:hAnsi="Arial Narrow"/>
        </w:rPr>
      </w:pPr>
      <w:r>
        <w:rPr>
          <w:rFonts w:ascii="Arial Narrow" w:hAnsi="Arial Narrow"/>
        </w:rPr>
        <w:t>The grant holder shall ensure</w:t>
      </w:r>
      <w:r w:rsidR="00DE464A">
        <w:rPr>
          <w:rFonts w:ascii="Arial Narrow" w:hAnsi="Arial Narrow"/>
        </w:rPr>
        <w:t xml:space="preserve"> that</w:t>
      </w:r>
      <w:r>
        <w:rPr>
          <w:rFonts w:ascii="Arial Narrow" w:hAnsi="Arial Narrow"/>
        </w:rPr>
        <w:t xml:space="preserve">: </w:t>
      </w:r>
    </w:p>
    <w:p w:rsidR="003079D8" w:rsidRDefault="003079D8" w:rsidP="003079D8">
      <w:pPr>
        <w:pStyle w:val="BodyTextIndent"/>
        <w:ind w:left="1260"/>
        <w:rPr>
          <w:rFonts w:ascii="Arial Narrow" w:hAnsi="Arial Narrow"/>
        </w:rPr>
      </w:pPr>
      <w:r>
        <w:rPr>
          <w:rFonts w:ascii="Arial Narrow" w:hAnsi="Arial Narrow"/>
          <w:b/>
          <w:bCs/>
        </w:rPr>
        <w:t>3.1.1</w:t>
      </w:r>
      <w:r>
        <w:rPr>
          <w:rFonts w:ascii="Arial Narrow" w:hAnsi="Arial Narrow"/>
        </w:rPr>
        <w:t xml:space="preserve"> where research staff are employed, as well as students employed in or involved in any Foundation-funded research (research staff), that they receive training appropriate to their duties including Health and Safety training.</w:t>
      </w:r>
    </w:p>
    <w:p w:rsidR="003079D8" w:rsidRDefault="003079D8" w:rsidP="003079D8">
      <w:pPr>
        <w:pStyle w:val="BodyTextIndent"/>
        <w:ind w:left="1260"/>
        <w:rPr>
          <w:rFonts w:ascii="Arial Narrow" w:hAnsi="Arial Narrow"/>
        </w:rPr>
      </w:pPr>
      <w:r>
        <w:rPr>
          <w:rFonts w:ascii="Arial Narrow" w:hAnsi="Arial Narrow"/>
          <w:b/>
          <w:bCs/>
        </w:rPr>
        <w:t>3.1.2</w:t>
      </w:r>
      <w:r>
        <w:rPr>
          <w:rFonts w:ascii="Arial Narrow" w:hAnsi="Arial Narrow"/>
        </w:rPr>
        <w:t xml:space="preserve"> appropriate direction of research and supervision of research staff is provided.</w:t>
      </w:r>
    </w:p>
    <w:p w:rsidR="003079D8" w:rsidRDefault="003079D8" w:rsidP="003079D8">
      <w:pPr>
        <w:pStyle w:val="BodyTextIndent"/>
        <w:ind w:left="1260"/>
        <w:rPr>
          <w:rFonts w:ascii="Arial Narrow" w:hAnsi="Arial Narrow"/>
        </w:rPr>
      </w:pPr>
      <w:r>
        <w:rPr>
          <w:rFonts w:ascii="Arial Narrow" w:hAnsi="Arial Narrow"/>
          <w:b/>
          <w:bCs/>
        </w:rPr>
        <w:t>3.1.3</w:t>
      </w:r>
      <w:r>
        <w:rPr>
          <w:rFonts w:ascii="Arial Narrow" w:hAnsi="Arial Narrow"/>
        </w:rPr>
        <w:t xml:space="preserve"> all appropriate health and safety procedures are in place in relation to research staff</w:t>
      </w:r>
    </w:p>
    <w:p w:rsidR="003079D8" w:rsidRDefault="003079D8" w:rsidP="003079D8">
      <w:pPr>
        <w:pStyle w:val="BodyTextIndent"/>
        <w:ind w:left="1260"/>
        <w:rPr>
          <w:rFonts w:ascii="Arial Narrow" w:hAnsi="Arial Narrow"/>
        </w:rPr>
      </w:pPr>
      <w:r>
        <w:rPr>
          <w:rFonts w:ascii="Arial Narrow" w:hAnsi="Arial Narrow"/>
          <w:b/>
          <w:bCs/>
        </w:rPr>
        <w:t>3.1.4</w:t>
      </w:r>
      <w:r>
        <w:rPr>
          <w:rFonts w:ascii="Arial Narrow" w:hAnsi="Arial Narrow"/>
        </w:rPr>
        <w:t xml:space="preserve"> payments to research staff are appropriately adjusted to reflect any changes in personnel, as well as any circumstances such as absences, illness or resignation.</w:t>
      </w:r>
    </w:p>
    <w:p w:rsidR="003079D8" w:rsidRDefault="003079D8" w:rsidP="003079D8">
      <w:pPr>
        <w:pStyle w:val="BodyTextIndent"/>
        <w:ind w:left="1260"/>
        <w:rPr>
          <w:rFonts w:ascii="Arial Narrow" w:hAnsi="Arial Narrow"/>
          <w:bCs/>
        </w:rPr>
      </w:pPr>
      <w:r>
        <w:rPr>
          <w:rFonts w:ascii="Arial Narrow" w:hAnsi="Arial Narrow"/>
          <w:b/>
          <w:bCs/>
        </w:rPr>
        <w:t xml:space="preserve">3.1.5 </w:t>
      </w:r>
      <w:r>
        <w:rPr>
          <w:rFonts w:ascii="Arial Narrow" w:hAnsi="Arial Narrow"/>
          <w:bCs/>
        </w:rPr>
        <w:t>all research staff including students have Garda clearance.</w:t>
      </w:r>
    </w:p>
    <w:p w:rsidR="003079D8" w:rsidRDefault="003079D8" w:rsidP="003079D8">
      <w:pPr>
        <w:pStyle w:val="BodyTextIndent"/>
        <w:ind w:left="1260"/>
        <w:rPr>
          <w:rFonts w:ascii="Arial Narrow" w:hAnsi="Arial Narrow"/>
        </w:rPr>
      </w:pPr>
      <w:r>
        <w:rPr>
          <w:rFonts w:ascii="Arial Narrow" w:hAnsi="Arial Narrow"/>
          <w:b/>
        </w:rPr>
        <w:t xml:space="preserve">3.1.6 </w:t>
      </w:r>
      <w:r>
        <w:rPr>
          <w:rFonts w:ascii="Arial Narrow" w:hAnsi="Arial Narrow"/>
        </w:rPr>
        <w:t xml:space="preserve">all research staff have professional indemnity insurance. </w:t>
      </w:r>
    </w:p>
    <w:p w:rsidR="003079D8" w:rsidRDefault="003079D8" w:rsidP="003079D8">
      <w:pPr>
        <w:pStyle w:val="BodyTextIndent"/>
        <w:rPr>
          <w:rFonts w:ascii="Arial Narrow" w:hAnsi="Arial Narrow"/>
        </w:rPr>
      </w:pPr>
    </w:p>
    <w:p w:rsidR="003079D8" w:rsidRDefault="003079D8" w:rsidP="00DE464A">
      <w:pPr>
        <w:pStyle w:val="BodyTextIndent"/>
        <w:ind w:left="705" w:firstLine="0"/>
        <w:rPr>
          <w:rFonts w:ascii="Arial Narrow" w:hAnsi="Arial Narrow"/>
        </w:rPr>
      </w:pPr>
      <w:r>
        <w:rPr>
          <w:rFonts w:ascii="Arial Narrow" w:hAnsi="Arial Narrow"/>
        </w:rPr>
        <w:t>The Foundation shall, in the event of a grant holder resigning during the period of</w:t>
      </w:r>
      <w:r w:rsidR="00DE464A">
        <w:rPr>
          <w:rFonts w:ascii="Arial Narrow" w:hAnsi="Arial Narrow"/>
        </w:rPr>
        <w:t xml:space="preserve"> tenure of              the </w:t>
      </w:r>
      <w:r>
        <w:rPr>
          <w:rFonts w:ascii="Arial Narrow" w:hAnsi="Arial Narrow"/>
        </w:rPr>
        <w:t>grant, play its role in trying to ensure that postgraduate students</w:t>
      </w:r>
      <w:r w:rsidR="00DE464A">
        <w:rPr>
          <w:rFonts w:ascii="Arial Narrow" w:hAnsi="Arial Narrow"/>
        </w:rPr>
        <w:t xml:space="preserve"> </w:t>
      </w:r>
      <w:r>
        <w:rPr>
          <w:rFonts w:ascii="Arial Narrow" w:hAnsi="Arial Narrow"/>
        </w:rPr>
        <w:t>supported by the grant are given every opportunity to complete their degree.</w:t>
      </w:r>
    </w:p>
    <w:p w:rsidR="003079D8" w:rsidRDefault="003079D8" w:rsidP="003079D8">
      <w:pPr>
        <w:pStyle w:val="Heading2"/>
        <w:rPr>
          <w:rFonts w:ascii="Arial Narrow" w:hAnsi="Arial Narrow"/>
        </w:rPr>
      </w:pPr>
      <w:r>
        <w:rPr>
          <w:rFonts w:ascii="Arial Narrow" w:hAnsi="Arial Narrow"/>
        </w:rPr>
        <w:t xml:space="preserve"> Financial arrangements</w:t>
      </w:r>
    </w:p>
    <w:p w:rsidR="003079D8" w:rsidRDefault="003079D8" w:rsidP="00DE464A">
      <w:pPr>
        <w:pStyle w:val="BodyTextIndent2"/>
        <w:rPr>
          <w:rFonts w:ascii="Arial Narrow" w:hAnsi="Arial Narrow"/>
        </w:rPr>
      </w:pPr>
      <w:r>
        <w:rPr>
          <w:rFonts w:ascii="Arial Narrow" w:hAnsi="Arial Narrow"/>
        </w:rPr>
        <w:t xml:space="preserve">              The following are the financial arrangements</w:t>
      </w:r>
      <w:r w:rsidR="00DE464A">
        <w:rPr>
          <w:rFonts w:ascii="Arial Narrow" w:hAnsi="Arial Narrow"/>
        </w:rPr>
        <w:t xml:space="preserve"> pertaining to the granting of </w:t>
      </w:r>
      <w:r>
        <w:rPr>
          <w:rFonts w:ascii="Arial Narrow" w:hAnsi="Arial Narrow"/>
        </w:rPr>
        <w:t>Research Grants:</w:t>
      </w:r>
    </w:p>
    <w:p w:rsidR="003079D8" w:rsidRDefault="003079D8" w:rsidP="003079D8">
      <w:pPr>
        <w:pStyle w:val="BodyTextIndent"/>
        <w:numPr>
          <w:ilvl w:val="2"/>
          <w:numId w:val="4"/>
        </w:numPr>
        <w:tabs>
          <w:tab w:val="num" w:pos="1276"/>
        </w:tabs>
        <w:ind w:left="1276" w:hanging="556"/>
        <w:rPr>
          <w:rFonts w:ascii="Arial Narrow" w:hAnsi="Arial Narrow"/>
        </w:rPr>
      </w:pPr>
      <w:r>
        <w:rPr>
          <w:rFonts w:ascii="Arial Narrow" w:hAnsi="Arial Narrow"/>
        </w:rPr>
        <w:t>Payments will be made through The Meath Foundation and will be disbursed according to the terms of the letter of award.</w:t>
      </w:r>
    </w:p>
    <w:p w:rsidR="003079D8" w:rsidRDefault="003079D8" w:rsidP="003079D8">
      <w:pPr>
        <w:pStyle w:val="BodyTextIndent"/>
        <w:numPr>
          <w:ilvl w:val="2"/>
          <w:numId w:val="4"/>
        </w:numPr>
        <w:tabs>
          <w:tab w:val="num" w:pos="1276"/>
        </w:tabs>
        <w:ind w:left="1276" w:hanging="540"/>
        <w:rPr>
          <w:rFonts w:ascii="Arial Narrow" w:hAnsi="Arial Narrow"/>
        </w:rPr>
      </w:pPr>
      <w:r>
        <w:rPr>
          <w:rFonts w:ascii="Arial Narrow" w:hAnsi="Arial Narrow"/>
        </w:rPr>
        <w:t xml:space="preserve">Where a grant holder employs research staff the Foundation can, if required/requested to do so, make arrangements for the payment of salaries/stipends.  Grant holders should read the guidelines at Appendix 1 associated with this facility before making the request. </w:t>
      </w:r>
    </w:p>
    <w:p w:rsidR="003079D8" w:rsidRDefault="003079D8" w:rsidP="003079D8">
      <w:pPr>
        <w:pStyle w:val="BodyTextIndent"/>
        <w:numPr>
          <w:ilvl w:val="2"/>
          <w:numId w:val="4"/>
        </w:numPr>
        <w:tabs>
          <w:tab w:val="num" w:pos="1276"/>
        </w:tabs>
        <w:ind w:left="1276" w:hanging="556"/>
        <w:rPr>
          <w:rFonts w:ascii="Arial Narrow" w:hAnsi="Arial Narrow"/>
        </w:rPr>
      </w:pPr>
      <w:r>
        <w:rPr>
          <w:rFonts w:ascii="Arial Narrow" w:hAnsi="Arial Narrow"/>
        </w:rPr>
        <w:t>The Foundation reserves the right, at any time during the period of the grant, to obtain from the grant holder, a financial statement detailing disbursements from the grant and confirmation that the grant has been used for the purposes for which it was awarded.</w:t>
      </w:r>
    </w:p>
    <w:p w:rsidR="003079D8" w:rsidRDefault="003079D8" w:rsidP="003079D8">
      <w:pPr>
        <w:pStyle w:val="BodyTextIndent"/>
        <w:numPr>
          <w:ilvl w:val="2"/>
          <w:numId w:val="4"/>
        </w:numPr>
        <w:tabs>
          <w:tab w:val="num" w:pos="1276"/>
        </w:tabs>
        <w:ind w:left="1276" w:hanging="567"/>
        <w:rPr>
          <w:rFonts w:ascii="Arial Narrow" w:hAnsi="Arial Narrow"/>
        </w:rPr>
      </w:pPr>
      <w:r>
        <w:rPr>
          <w:rFonts w:ascii="Arial Narrow" w:hAnsi="Arial Narrow"/>
        </w:rPr>
        <w:t>The Foundation may, at its discretion and cost, decide to commission and conduct a separate audit of the grant holder and/or the systems used by the grant holder to administer foundation grants, including the system to procure equipment and materials.</w:t>
      </w:r>
    </w:p>
    <w:p w:rsidR="003079D8" w:rsidRPr="00DE464A" w:rsidRDefault="003079D8" w:rsidP="00DE464A">
      <w:pPr>
        <w:pStyle w:val="BodyTextIndent"/>
        <w:numPr>
          <w:ilvl w:val="2"/>
          <w:numId w:val="4"/>
        </w:numPr>
        <w:tabs>
          <w:tab w:val="num" w:pos="1276"/>
        </w:tabs>
        <w:ind w:left="1276" w:hanging="567"/>
        <w:rPr>
          <w:rFonts w:ascii="Arial Narrow" w:hAnsi="Arial Narrow"/>
        </w:rPr>
      </w:pPr>
      <w:r>
        <w:rPr>
          <w:rFonts w:ascii="Arial Narrow" w:hAnsi="Arial Narrow"/>
        </w:rPr>
        <w:t>Expenditure from the award shall be limited to expenses properly and necessarily incurred for the successful completion of the approved research project. The Meath Foundation, as a Charity, does not award overheads.  All costs must be made transparent and agreed with the Foundation before the awarding of the grant.</w:t>
      </w:r>
    </w:p>
    <w:p w:rsidR="003079D8" w:rsidRDefault="003079D8" w:rsidP="003079D8">
      <w:pPr>
        <w:pStyle w:val="Heading2"/>
        <w:rPr>
          <w:rFonts w:ascii="Arial Narrow" w:hAnsi="Arial Narrow"/>
        </w:rPr>
      </w:pPr>
      <w:r>
        <w:rPr>
          <w:rFonts w:ascii="Arial Narrow" w:hAnsi="Arial Narrow"/>
          <w:lang w:val="en-GB"/>
        </w:rPr>
        <w:t xml:space="preserve"> </w:t>
      </w:r>
      <w:r>
        <w:rPr>
          <w:rFonts w:ascii="Arial Narrow" w:hAnsi="Arial Narrow"/>
        </w:rPr>
        <w:t>Intellectual property</w:t>
      </w:r>
    </w:p>
    <w:p w:rsidR="003079D8" w:rsidRDefault="003079D8" w:rsidP="003079D8">
      <w:pPr>
        <w:pStyle w:val="BodyTextIndent"/>
        <w:ind w:left="360" w:firstLine="0"/>
        <w:rPr>
          <w:rFonts w:ascii="Arial Narrow" w:hAnsi="Arial Narrow"/>
        </w:rPr>
      </w:pPr>
      <w:r>
        <w:rPr>
          <w:rFonts w:ascii="Arial Narrow" w:hAnsi="Arial Narrow"/>
          <w:b/>
          <w:bCs/>
        </w:rPr>
        <w:t xml:space="preserve">3.3.1 </w:t>
      </w:r>
      <w:r>
        <w:rPr>
          <w:rFonts w:ascii="Arial Narrow" w:hAnsi="Arial Narrow"/>
          <w:bCs/>
        </w:rPr>
        <w:t>The</w:t>
      </w:r>
      <w:r>
        <w:rPr>
          <w:rFonts w:ascii="Arial Narrow" w:hAnsi="Arial Narrow"/>
        </w:rPr>
        <w:t xml:space="preserve"> Foundation recognises that the primary responsibility for research and research outcomes rests with the Researcher(s). The Researcher(s) has a duty to The Foundation to ensure that discoveries and advancements in knowledge arising from research funded by The Foundation are translated for public benefit e.g. by publication, by patenting or through securing Intellectual Property Rights.</w:t>
      </w:r>
    </w:p>
    <w:p w:rsidR="003079D8" w:rsidRDefault="003079D8" w:rsidP="003079D8">
      <w:pPr>
        <w:pStyle w:val="BodyTextIndent"/>
        <w:rPr>
          <w:rFonts w:ascii="Arial Narrow" w:hAnsi="Arial Narrow"/>
        </w:rPr>
      </w:pPr>
      <w:r>
        <w:rPr>
          <w:rFonts w:ascii="Arial Narrow" w:hAnsi="Arial Narrow"/>
          <w:b/>
          <w:bCs/>
        </w:rPr>
        <w:t xml:space="preserve">3.3.2 </w:t>
      </w:r>
      <w:r>
        <w:rPr>
          <w:rFonts w:ascii="Arial Narrow" w:hAnsi="Arial Narrow"/>
          <w:bCs/>
        </w:rPr>
        <w:t>The</w:t>
      </w:r>
      <w:r>
        <w:rPr>
          <w:rFonts w:ascii="Arial Narrow" w:hAnsi="Arial Narrow"/>
        </w:rPr>
        <w:t xml:space="preserve"> Intellectual property rights to any Research funded by The Foundation will be in </w:t>
      </w:r>
    </w:p>
    <w:p w:rsidR="003079D8" w:rsidRDefault="003079D8" w:rsidP="003079D8">
      <w:pPr>
        <w:pStyle w:val="BodyTextIndent"/>
        <w:rPr>
          <w:rFonts w:ascii="Arial Narrow" w:hAnsi="Arial Narrow"/>
        </w:rPr>
      </w:pPr>
      <w:r>
        <w:rPr>
          <w:rFonts w:ascii="Arial Narrow" w:hAnsi="Arial Narrow"/>
        </w:rPr>
        <w:t>line with the ICSTI’s published National Code of Practice and any Code of Practice that</w:t>
      </w:r>
    </w:p>
    <w:p w:rsidR="003079D8" w:rsidRDefault="003079D8" w:rsidP="003079D8">
      <w:pPr>
        <w:pStyle w:val="BodyTextIndent"/>
        <w:rPr>
          <w:rFonts w:ascii="Arial Narrow" w:hAnsi="Arial Narrow"/>
        </w:rPr>
      </w:pPr>
      <w:r>
        <w:rPr>
          <w:rFonts w:ascii="Arial Narrow" w:hAnsi="Arial Narrow"/>
        </w:rPr>
        <w:t xml:space="preserve">succeed it. </w:t>
      </w:r>
    </w:p>
    <w:p w:rsidR="003079D8" w:rsidRDefault="003079D8" w:rsidP="003079D8">
      <w:pPr>
        <w:rPr>
          <w:rFonts w:ascii="Arial Narrow" w:hAnsi="Arial Narrow"/>
        </w:rPr>
      </w:pPr>
    </w:p>
    <w:p w:rsidR="003079D8" w:rsidRDefault="003079D8" w:rsidP="003079D8">
      <w:pPr>
        <w:pStyle w:val="Heading2"/>
        <w:rPr>
          <w:rFonts w:ascii="Arial Narrow" w:hAnsi="Arial Narrow"/>
        </w:rPr>
      </w:pPr>
      <w:r>
        <w:rPr>
          <w:rFonts w:ascii="Arial Narrow" w:hAnsi="Arial Narrow"/>
        </w:rPr>
        <w:lastRenderedPageBreak/>
        <w:t>Acknowledgement</w:t>
      </w:r>
    </w:p>
    <w:p w:rsidR="003079D8" w:rsidRDefault="003079D8" w:rsidP="003079D8">
      <w:pPr>
        <w:ind w:left="340"/>
        <w:rPr>
          <w:rFonts w:ascii="Arial Narrow" w:hAnsi="Arial Narrow"/>
        </w:rPr>
      </w:pPr>
      <w:r>
        <w:rPr>
          <w:rFonts w:ascii="Arial Narrow" w:hAnsi="Arial Narrow"/>
        </w:rPr>
        <w:t>The grant holder undertakes to expressly acknowledge the support of The Meath Foundation in any published record of their research activities</w:t>
      </w:r>
    </w:p>
    <w:p w:rsidR="003079D8" w:rsidRDefault="003079D8" w:rsidP="003079D8">
      <w:pPr>
        <w:pStyle w:val="Heading2"/>
        <w:rPr>
          <w:rFonts w:ascii="Arial Narrow" w:hAnsi="Arial Narrow"/>
        </w:rPr>
      </w:pPr>
      <w:r>
        <w:rPr>
          <w:rFonts w:ascii="Arial Narrow" w:hAnsi="Arial Narrow"/>
        </w:rPr>
        <w:t>Good research practice</w:t>
      </w:r>
    </w:p>
    <w:p w:rsidR="003079D8" w:rsidRDefault="003079D8" w:rsidP="003079D8">
      <w:pPr>
        <w:pStyle w:val="BodyTextIndent3"/>
        <w:ind w:left="448"/>
        <w:rPr>
          <w:rFonts w:ascii="Arial Narrow" w:hAnsi="Arial Narrow"/>
        </w:rPr>
      </w:pPr>
      <w:r>
        <w:rPr>
          <w:rFonts w:ascii="Arial Narrow" w:hAnsi="Arial Narrow"/>
        </w:rPr>
        <w:t>The Foundation expects that the research will be carried out in accordance with the best</w:t>
      </w:r>
    </w:p>
    <w:p w:rsidR="003079D8" w:rsidRDefault="003079D8" w:rsidP="003079D8">
      <w:pPr>
        <w:pStyle w:val="BodyTextIndent3"/>
        <w:ind w:left="448"/>
        <w:rPr>
          <w:rFonts w:ascii="Arial Narrow" w:hAnsi="Arial Narrow"/>
        </w:rPr>
      </w:pPr>
      <w:r>
        <w:rPr>
          <w:rFonts w:ascii="Arial Narrow" w:hAnsi="Arial Narrow"/>
        </w:rPr>
        <w:t xml:space="preserve">practices and standards of research and in line with TUH Research policy. </w:t>
      </w:r>
    </w:p>
    <w:p w:rsidR="003079D8" w:rsidRDefault="003079D8" w:rsidP="003079D8">
      <w:pPr>
        <w:rPr>
          <w:rFonts w:ascii="Arial Narrow" w:hAnsi="Arial Narrow"/>
        </w:rPr>
      </w:pPr>
    </w:p>
    <w:p w:rsidR="003079D8" w:rsidRDefault="003079D8" w:rsidP="003079D8">
      <w:pPr>
        <w:pStyle w:val="Heading1"/>
        <w:rPr>
          <w:rFonts w:ascii="Arial Narrow" w:hAnsi="Arial Narrow"/>
          <w:sz w:val="28"/>
          <w:szCs w:val="28"/>
        </w:rPr>
      </w:pPr>
      <w:r>
        <w:rPr>
          <w:rFonts w:ascii="Arial Narrow" w:hAnsi="Arial Narrow"/>
          <w:sz w:val="28"/>
          <w:szCs w:val="28"/>
        </w:rPr>
        <w:t>Responsibilities of the Grant Holder</w:t>
      </w:r>
    </w:p>
    <w:p w:rsidR="003079D8" w:rsidRDefault="003079D8" w:rsidP="003079D8">
      <w:pPr>
        <w:pStyle w:val="Heading2"/>
        <w:rPr>
          <w:rFonts w:ascii="Arial Narrow" w:hAnsi="Arial Narrow"/>
        </w:rPr>
      </w:pPr>
      <w:r>
        <w:rPr>
          <w:rFonts w:ascii="Arial Narrow" w:hAnsi="Arial Narrow"/>
        </w:rPr>
        <w:t xml:space="preserve"> Ethical approval</w:t>
      </w:r>
    </w:p>
    <w:p w:rsidR="003079D8" w:rsidRDefault="003079D8" w:rsidP="003079D8">
      <w:pPr>
        <w:pStyle w:val="BodyTextIndent"/>
        <w:ind w:left="823"/>
        <w:rPr>
          <w:rFonts w:ascii="Arial Narrow" w:hAnsi="Arial Narrow"/>
        </w:rPr>
      </w:pPr>
      <w:r>
        <w:rPr>
          <w:rFonts w:ascii="Arial Narrow" w:hAnsi="Arial Narrow"/>
          <w:lang w:val="en-US"/>
        </w:rPr>
        <w:t xml:space="preserve"> </w:t>
      </w:r>
      <w:r>
        <w:rPr>
          <w:rFonts w:ascii="Arial Narrow" w:hAnsi="Arial Narrow"/>
        </w:rPr>
        <w:t>The grant holder shall confirm, in writing, that ethical approval has been obtained from the</w:t>
      </w:r>
    </w:p>
    <w:p w:rsidR="003079D8" w:rsidRDefault="003079D8" w:rsidP="003079D8">
      <w:pPr>
        <w:pStyle w:val="BodyTextIndent"/>
        <w:ind w:left="823"/>
        <w:rPr>
          <w:rFonts w:ascii="Arial Narrow" w:hAnsi="Arial Narrow"/>
        </w:rPr>
      </w:pPr>
      <w:r>
        <w:rPr>
          <w:rFonts w:ascii="Arial Narrow" w:hAnsi="Arial Narrow"/>
        </w:rPr>
        <w:t xml:space="preserve"> Joint TUH/St. James’s Hospital Ethic</w:t>
      </w:r>
      <w:r w:rsidR="00095600">
        <w:rPr>
          <w:rFonts w:ascii="Arial Narrow" w:hAnsi="Arial Narrow"/>
        </w:rPr>
        <w:t>s</w:t>
      </w:r>
      <w:r>
        <w:rPr>
          <w:rFonts w:ascii="Arial Narrow" w:hAnsi="Arial Narrow"/>
        </w:rPr>
        <w:t xml:space="preserve"> Committee for any research for which an award has</w:t>
      </w:r>
    </w:p>
    <w:p w:rsidR="003079D8" w:rsidRDefault="003079D8" w:rsidP="003079D8">
      <w:pPr>
        <w:pStyle w:val="BodyTextIndent"/>
        <w:ind w:left="823"/>
        <w:rPr>
          <w:rFonts w:ascii="Arial Narrow" w:hAnsi="Arial Narrow"/>
        </w:rPr>
      </w:pPr>
      <w:r>
        <w:rPr>
          <w:rFonts w:ascii="Arial Narrow" w:hAnsi="Arial Narrow"/>
        </w:rPr>
        <w:t xml:space="preserve"> been approved by the Foundation. </w:t>
      </w:r>
    </w:p>
    <w:p w:rsidR="009851F7" w:rsidRDefault="009851F7" w:rsidP="003079D8">
      <w:pPr>
        <w:pStyle w:val="BodyTextIndent"/>
        <w:ind w:left="823"/>
        <w:rPr>
          <w:rFonts w:ascii="Arial Narrow" w:hAnsi="Arial Narrow"/>
        </w:rPr>
      </w:pPr>
    </w:p>
    <w:p w:rsidR="009851F7" w:rsidRDefault="009851F7" w:rsidP="003079D8">
      <w:pPr>
        <w:pStyle w:val="BodyTextIndent"/>
        <w:ind w:left="823"/>
        <w:rPr>
          <w:rFonts w:ascii="Arial Narrow" w:hAnsi="Arial Narrow"/>
          <w:b/>
        </w:rPr>
      </w:pPr>
      <w:r w:rsidRPr="009851F7">
        <w:rPr>
          <w:rFonts w:ascii="Arial Narrow" w:hAnsi="Arial Narrow"/>
          <w:b/>
        </w:rPr>
        <w:t xml:space="preserve"> 4.2</w:t>
      </w:r>
      <w:r w:rsidRPr="009851F7">
        <w:rPr>
          <w:rFonts w:ascii="Arial Narrow" w:hAnsi="Arial Narrow"/>
          <w:b/>
        </w:rPr>
        <w:tab/>
      </w:r>
      <w:r>
        <w:rPr>
          <w:rFonts w:ascii="Arial Narrow" w:hAnsi="Arial Narrow"/>
          <w:b/>
        </w:rPr>
        <w:t>Sign off by EMT/Clinical Director Lead</w:t>
      </w:r>
    </w:p>
    <w:p w:rsidR="009851F7" w:rsidRDefault="009851F7" w:rsidP="003079D8">
      <w:pPr>
        <w:pStyle w:val="BodyTextIndent"/>
        <w:ind w:left="823"/>
        <w:rPr>
          <w:rFonts w:ascii="Arial Narrow" w:hAnsi="Arial Narrow"/>
        </w:rPr>
      </w:pPr>
      <w:r>
        <w:rPr>
          <w:rFonts w:ascii="Arial Narrow" w:hAnsi="Arial Narrow"/>
        </w:rPr>
        <w:t xml:space="preserve"> Applications for Research Grants must be signed off by EMT/Clinical Director Lead.  In order to</w:t>
      </w:r>
    </w:p>
    <w:p w:rsidR="009851F7" w:rsidRDefault="009851F7" w:rsidP="003079D8">
      <w:pPr>
        <w:pStyle w:val="BodyTextIndent"/>
        <w:ind w:left="823"/>
        <w:rPr>
          <w:rFonts w:ascii="Arial Narrow" w:hAnsi="Arial Narrow"/>
        </w:rPr>
      </w:pPr>
      <w:r>
        <w:rPr>
          <w:rFonts w:ascii="Arial Narrow" w:hAnsi="Arial Narrow"/>
        </w:rPr>
        <w:t xml:space="preserve"> allow time for the application to be reviewed it must be submitted to EMT/Clinical Director Lead at</w:t>
      </w:r>
    </w:p>
    <w:p w:rsidR="009851F7" w:rsidRPr="009851F7" w:rsidRDefault="009851F7" w:rsidP="003079D8">
      <w:pPr>
        <w:pStyle w:val="BodyTextIndent"/>
        <w:ind w:left="823"/>
        <w:rPr>
          <w:rFonts w:ascii="Arial Narrow" w:hAnsi="Arial Narrow"/>
        </w:rPr>
      </w:pPr>
      <w:r>
        <w:rPr>
          <w:rFonts w:ascii="Arial Narrow" w:hAnsi="Arial Narrow"/>
        </w:rPr>
        <w:t xml:space="preserve"> least 2 weeks prior to closing date for applications</w:t>
      </w:r>
    </w:p>
    <w:p w:rsidR="003079D8" w:rsidRDefault="009851F7" w:rsidP="009851F7">
      <w:pPr>
        <w:pStyle w:val="Heading2"/>
        <w:numPr>
          <w:ilvl w:val="0"/>
          <w:numId w:val="0"/>
        </w:numPr>
        <w:ind w:left="360"/>
        <w:rPr>
          <w:rFonts w:ascii="Arial Narrow" w:hAnsi="Arial Narrow"/>
        </w:rPr>
      </w:pPr>
      <w:r>
        <w:rPr>
          <w:rFonts w:ascii="Arial Narrow" w:hAnsi="Arial Narrow"/>
        </w:rPr>
        <w:t>4.3</w:t>
      </w:r>
      <w:r w:rsidR="003079D8">
        <w:rPr>
          <w:rFonts w:ascii="Arial Narrow" w:hAnsi="Arial Narrow"/>
        </w:rPr>
        <w:t xml:space="preserve"> Financial arrangements</w:t>
      </w:r>
    </w:p>
    <w:p w:rsidR="003079D8" w:rsidRDefault="003079D8" w:rsidP="003079D8">
      <w:pPr>
        <w:ind w:left="1260" w:hanging="409"/>
        <w:rPr>
          <w:rFonts w:ascii="Arial Narrow" w:hAnsi="Arial Narrow"/>
        </w:rPr>
      </w:pPr>
      <w:r>
        <w:rPr>
          <w:rFonts w:ascii="Arial Narrow" w:hAnsi="Arial Narrow"/>
          <w:b/>
          <w:bCs/>
        </w:rPr>
        <w:t>4.</w:t>
      </w:r>
      <w:r w:rsidR="009851F7">
        <w:rPr>
          <w:rFonts w:ascii="Arial Narrow" w:hAnsi="Arial Narrow"/>
          <w:b/>
          <w:bCs/>
        </w:rPr>
        <w:t>3</w:t>
      </w:r>
      <w:r>
        <w:rPr>
          <w:rFonts w:ascii="Arial Narrow" w:hAnsi="Arial Narrow"/>
          <w:b/>
          <w:bCs/>
        </w:rPr>
        <w:t xml:space="preserve">.1 </w:t>
      </w:r>
      <w:r>
        <w:rPr>
          <w:rFonts w:ascii="Arial Narrow" w:hAnsi="Arial Narrow"/>
        </w:rPr>
        <w:t>The recipient of a research grant shall not accept or receive funding for the</w:t>
      </w:r>
    </w:p>
    <w:p w:rsidR="003079D8" w:rsidRDefault="003079D8" w:rsidP="003079D8">
      <w:pPr>
        <w:ind w:left="1260" w:hanging="409"/>
        <w:rPr>
          <w:rFonts w:ascii="Arial Narrow" w:hAnsi="Arial Narrow"/>
        </w:rPr>
      </w:pPr>
      <w:r>
        <w:rPr>
          <w:rFonts w:ascii="Arial Narrow" w:hAnsi="Arial Narrow"/>
        </w:rPr>
        <w:t>same research project from any source other than The Foundation without prior</w:t>
      </w:r>
    </w:p>
    <w:p w:rsidR="003079D8" w:rsidRDefault="003079D8" w:rsidP="003079D8">
      <w:pPr>
        <w:ind w:left="1260" w:hanging="409"/>
        <w:rPr>
          <w:rFonts w:ascii="Arial Narrow" w:hAnsi="Arial Narrow"/>
        </w:rPr>
      </w:pPr>
      <w:r>
        <w:rPr>
          <w:rFonts w:ascii="Arial Narrow" w:hAnsi="Arial Narrow"/>
        </w:rPr>
        <w:t>permission from The Foundation.</w:t>
      </w:r>
    </w:p>
    <w:p w:rsidR="003079D8" w:rsidRDefault="009851F7" w:rsidP="003079D8">
      <w:pPr>
        <w:ind w:left="1260" w:hanging="409"/>
        <w:rPr>
          <w:rFonts w:ascii="Arial Narrow" w:hAnsi="Arial Narrow"/>
        </w:rPr>
      </w:pPr>
      <w:r>
        <w:rPr>
          <w:rFonts w:ascii="Arial Narrow" w:hAnsi="Arial Narrow"/>
          <w:b/>
          <w:bCs/>
        </w:rPr>
        <w:t>4.3</w:t>
      </w:r>
      <w:r w:rsidR="003079D8">
        <w:rPr>
          <w:rFonts w:ascii="Arial Narrow" w:hAnsi="Arial Narrow"/>
          <w:b/>
          <w:bCs/>
        </w:rPr>
        <w:t>.2</w:t>
      </w:r>
      <w:r w:rsidR="003079D8">
        <w:rPr>
          <w:rFonts w:ascii="Arial Narrow" w:hAnsi="Arial Narrow"/>
        </w:rPr>
        <w:t xml:space="preserve"> The grant holder may, in consultation with the Foundation, modify the aims and</w:t>
      </w:r>
    </w:p>
    <w:p w:rsidR="003079D8" w:rsidRDefault="003079D8" w:rsidP="003079D8">
      <w:pPr>
        <w:ind w:left="1260" w:hanging="409"/>
        <w:rPr>
          <w:rFonts w:ascii="Arial Narrow" w:hAnsi="Arial Narrow"/>
        </w:rPr>
      </w:pPr>
      <w:r>
        <w:rPr>
          <w:rFonts w:ascii="Arial Narrow" w:hAnsi="Arial Narrow"/>
        </w:rPr>
        <w:t xml:space="preserve">objectives of an approved research project in order to follow scientific developments. </w:t>
      </w:r>
    </w:p>
    <w:p w:rsidR="003079D8" w:rsidRDefault="009851F7" w:rsidP="003079D8">
      <w:pPr>
        <w:ind w:left="1260" w:hanging="409"/>
        <w:rPr>
          <w:rFonts w:ascii="Arial Narrow" w:hAnsi="Arial Narrow"/>
        </w:rPr>
      </w:pPr>
      <w:r>
        <w:rPr>
          <w:rFonts w:ascii="Arial Narrow" w:hAnsi="Arial Narrow"/>
          <w:b/>
          <w:bCs/>
        </w:rPr>
        <w:t>4.3</w:t>
      </w:r>
      <w:r w:rsidR="003079D8">
        <w:rPr>
          <w:rFonts w:ascii="Arial Narrow" w:hAnsi="Arial Narrow"/>
          <w:b/>
          <w:bCs/>
        </w:rPr>
        <w:t xml:space="preserve">.3 </w:t>
      </w:r>
      <w:r w:rsidR="003079D8">
        <w:rPr>
          <w:rFonts w:ascii="Arial Narrow" w:hAnsi="Arial Narrow"/>
        </w:rPr>
        <w:t>The grant holder may not use any amount of an award for purposes not related</w:t>
      </w:r>
    </w:p>
    <w:p w:rsidR="003079D8" w:rsidRDefault="003079D8" w:rsidP="003079D8">
      <w:pPr>
        <w:ind w:left="1260" w:hanging="409"/>
        <w:rPr>
          <w:rFonts w:ascii="Arial Narrow" w:hAnsi="Arial Narrow"/>
        </w:rPr>
      </w:pPr>
      <w:r>
        <w:rPr>
          <w:rFonts w:ascii="Arial Narrow" w:hAnsi="Arial Narrow"/>
        </w:rPr>
        <w:t>to the research project. To the extent that any amount is used for purposes not</w:t>
      </w:r>
    </w:p>
    <w:p w:rsidR="003079D8" w:rsidRDefault="003079D8" w:rsidP="003079D8">
      <w:pPr>
        <w:ind w:left="1260" w:hanging="409"/>
        <w:rPr>
          <w:rFonts w:ascii="Arial Narrow" w:hAnsi="Arial Narrow"/>
        </w:rPr>
      </w:pPr>
      <w:r>
        <w:rPr>
          <w:rFonts w:ascii="Arial Narrow" w:hAnsi="Arial Narrow"/>
        </w:rPr>
        <w:t>related to the approved research project, the same amount shall immediately become</w:t>
      </w:r>
    </w:p>
    <w:p w:rsidR="003079D8" w:rsidRDefault="003079D8" w:rsidP="003079D8">
      <w:pPr>
        <w:ind w:left="1260" w:hanging="409"/>
        <w:rPr>
          <w:rFonts w:ascii="Arial Narrow" w:hAnsi="Arial Narrow"/>
        </w:rPr>
      </w:pPr>
      <w:r>
        <w:rPr>
          <w:rFonts w:ascii="Arial Narrow" w:hAnsi="Arial Narrow"/>
        </w:rPr>
        <w:t>repayable to The Foundation.</w:t>
      </w:r>
    </w:p>
    <w:p w:rsidR="003079D8" w:rsidRDefault="009851F7" w:rsidP="003079D8">
      <w:pPr>
        <w:ind w:left="1260" w:hanging="409"/>
        <w:rPr>
          <w:rFonts w:ascii="Arial Narrow" w:hAnsi="Arial Narrow"/>
        </w:rPr>
      </w:pPr>
      <w:r>
        <w:rPr>
          <w:rFonts w:ascii="Arial Narrow" w:hAnsi="Arial Narrow"/>
          <w:b/>
          <w:bCs/>
        </w:rPr>
        <w:t>4.3</w:t>
      </w:r>
      <w:r w:rsidR="003079D8">
        <w:rPr>
          <w:rFonts w:ascii="Arial Narrow" w:hAnsi="Arial Narrow"/>
          <w:b/>
          <w:bCs/>
        </w:rPr>
        <w:t xml:space="preserve">.4 </w:t>
      </w:r>
      <w:r w:rsidR="003079D8">
        <w:rPr>
          <w:rFonts w:ascii="Arial Narrow" w:hAnsi="Arial Narrow"/>
        </w:rPr>
        <w:t>Funds remaining unused and uncommitted at the end of the grant period shall</w:t>
      </w:r>
    </w:p>
    <w:p w:rsidR="003079D8" w:rsidRDefault="003079D8" w:rsidP="003079D8">
      <w:pPr>
        <w:ind w:left="1260" w:hanging="409"/>
        <w:rPr>
          <w:rFonts w:ascii="Arial Narrow" w:hAnsi="Arial Narrow"/>
        </w:rPr>
      </w:pPr>
      <w:r>
        <w:rPr>
          <w:rFonts w:ascii="Arial Narrow" w:hAnsi="Arial Narrow"/>
        </w:rPr>
        <w:t xml:space="preserve">be returned to The Meath Foundation. </w:t>
      </w:r>
    </w:p>
    <w:p w:rsidR="003079D8" w:rsidRDefault="003079D8" w:rsidP="003079D8">
      <w:pPr>
        <w:rPr>
          <w:rFonts w:ascii="Arial Narrow" w:hAnsi="Arial Narrow"/>
        </w:rPr>
      </w:pPr>
    </w:p>
    <w:p w:rsidR="003079D8" w:rsidRDefault="009851F7" w:rsidP="009851F7">
      <w:pPr>
        <w:pStyle w:val="Heading2"/>
        <w:numPr>
          <w:ilvl w:val="0"/>
          <w:numId w:val="0"/>
        </w:numPr>
        <w:ind w:left="360"/>
        <w:rPr>
          <w:rFonts w:ascii="Arial Narrow" w:hAnsi="Arial Narrow"/>
        </w:rPr>
      </w:pPr>
      <w:r>
        <w:rPr>
          <w:rFonts w:ascii="Arial Narrow" w:hAnsi="Arial Narrow"/>
        </w:rPr>
        <w:t>4.4</w:t>
      </w:r>
      <w:r w:rsidR="003079D8">
        <w:rPr>
          <w:rFonts w:ascii="Arial Narrow" w:hAnsi="Arial Narrow"/>
        </w:rPr>
        <w:t xml:space="preserve"> Review of </w:t>
      </w:r>
      <w:proofErr w:type="spellStart"/>
      <w:r w:rsidR="003079D8">
        <w:rPr>
          <w:rFonts w:ascii="Arial Narrow" w:hAnsi="Arial Narrow"/>
        </w:rPr>
        <w:t>Programme</w:t>
      </w:r>
      <w:proofErr w:type="spellEnd"/>
      <w:r w:rsidR="003079D8">
        <w:rPr>
          <w:rFonts w:ascii="Arial Narrow" w:hAnsi="Arial Narrow"/>
        </w:rPr>
        <w:t xml:space="preserve"> Grants</w:t>
      </w:r>
    </w:p>
    <w:p w:rsidR="003079D8" w:rsidRDefault="003079D8" w:rsidP="003079D8">
      <w:pPr>
        <w:ind w:left="360"/>
        <w:rPr>
          <w:rFonts w:ascii="Arial Narrow" w:hAnsi="Arial Narrow"/>
        </w:rPr>
      </w:pPr>
      <w:r>
        <w:rPr>
          <w:rFonts w:ascii="Arial Narrow" w:hAnsi="Arial Narrow"/>
        </w:rPr>
        <w:t>The grant holder and all those associated with a programme grant, for which a grant has been awarded by The Foundation, shall participate in a review of the progress of the research, its organisation, financing and any other relevant issues at a date decided by The Foundation. The grant holder must agree to implement any recommendations made by the review panel and verified by The Foundation.</w:t>
      </w:r>
    </w:p>
    <w:p w:rsidR="003079D8" w:rsidRDefault="003079D8" w:rsidP="003079D8">
      <w:pPr>
        <w:rPr>
          <w:rFonts w:ascii="Arial Narrow" w:hAnsi="Arial Narrow"/>
        </w:rPr>
      </w:pPr>
    </w:p>
    <w:p w:rsidR="003079D8" w:rsidRDefault="009851F7" w:rsidP="009851F7">
      <w:pPr>
        <w:pStyle w:val="Heading2"/>
        <w:numPr>
          <w:ilvl w:val="0"/>
          <w:numId w:val="0"/>
        </w:numPr>
        <w:ind w:left="792" w:hanging="432"/>
        <w:rPr>
          <w:rFonts w:ascii="Arial Narrow" w:hAnsi="Arial Narrow"/>
        </w:rPr>
      </w:pPr>
      <w:r>
        <w:rPr>
          <w:rFonts w:ascii="Arial Narrow" w:hAnsi="Arial Narrow"/>
        </w:rPr>
        <w:t>4.5</w:t>
      </w:r>
      <w:r w:rsidR="003079D8">
        <w:rPr>
          <w:rFonts w:ascii="Arial Narrow" w:hAnsi="Arial Narrow"/>
        </w:rPr>
        <w:t xml:space="preserve"> Reports and publications</w:t>
      </w:r>
    </w:p>
    <w:p w:rsidR="003079D8" w:rsidRDefault="003079D8" w:rsidP="003079D8">
      <w:pPr>
        <w:pStyle w:val="BodyTextIndent"/>
        <w:ind w:left="1385" w:hanging="648"/>
        <w:rPr>
          <w:rFonts w:ascii="Arial Narrow" w:hAnsi="Arial Narrow"/>
        </w:rPr>
      </w:pPr>
      <w:r>
        <w:rPr>
          <w:rFonts w:ascii="Arial Narrow" w:hAnsi="Arial Narrow"/>
          <w:b/>
          <w:bCs/>
        </w:rPr>
        <w:t>4.</w:t>
      </w:r>
      <w:r w:rsidR="009851F7">
        <w:rPr>
          <w:rFonts w:ascii="Arial Narrow" w:hAnsi="Arial Narrow"/>
          <w:b/>
          <w:bCs/>
        </w:rPr>
        <w:t>5</w:t>
      </w:r>
      <w:r>
        <w:rPr>
          <w:rFonts w:ascii="Arial Narrow" w:hAnsi="Arial Narrow"/>
          <w:b/>
          <w:bCs/>
        </w:rPr>
        <w:t xml:space="preserve">.1 </w:t>
      </w:r>
      <w:r>
        <w:rPr>
          <w:rFonts w:ascii="Arial Narrow" w:hAnsi="Arial Narrow"/>
        </w:rPr>
        <w:t>The grant holder shall provide a final report to The Foundation on the research</w:t>
      </w:r>
    </w:p>
    <w:p w:rsidR="003079D8" w:rsidRDefault="003079D8" w:rsidP="003079D8">
      <w:pPr>
        <w:pStyle w:val="BodyTextIndent"/>
        <w:ind w:left="1385" w:hanging="648"/>
        <w:rPr>
          <w:rFonts w:ascii="Arial Narrow" w:hAnsi="Arial Narrow"/>
        </w:rPr>
      </w:pPr>
      <w:r>
        <w:rPr>
          <w:rFonts w:ascii="Arial Narrow" w:hAnsi="Arial Narrow"/>
        </w:rPr>
        <w:t>for which the award was made within six months following the end of the period for</w:t>
      </w:r>
    </w:p>
    <w:p w:rsidR="003079D8" w:rsidRDefault="003079D8" w:rsidP="003079D8">
      <w:pPr>
        <w:pStyle w:val="BodyTextIndent"/>
        <w:ind w:left="1385" w:hanging="648"/>
        <w:rPr>
          <w:rFonts w:ascii="Arial Narrow" w:hAnsi="Arial Narrow"/>
        </w:rPr>
      </w:pPr>
      <w:r>
        <w:rPr>
          <w:rFonts w:ascii="Arial Narrow" w:hAnsi="Arial Narrow"/>
        </w:rPr>
        <w:t>which the grant has been awarded. Grant holders, who do not comply with this</w:t>
      </w:r>
    </w:p>
    <w:p w:rsidR="003079D8" w:rsidRDefault="003079D8" w:rsidP="003079D8">
      <w:pPr>
        <w:pStyle w:val="BodyTextIndent"/>
        <w:ind w:left="1385" w:hanging="648"/>
        <w:rPr>
          <w:rFonts w:ascii="Arial Narrow" w:hAnsi="Arial Narrow"/>
        </w:rPr>
      </w:pPr>
      <w:r>
        <w:rPr>
          <w:rFonts w:ascii="Arial Narrow" w:hAnsi="Arial Narrow"/>
        </w:rPr>
        <w:t>requirement, will be deemed ineligible to apply for future Foundation research grants</w:t>
      </w:r>
    </w:p>
    <w:p w:rsidR="003079D8" w:rsidRDefault="003079D8" w:rsidP="003079D8">
      <w:pPr>
        <w:pStyle w:val="BodyTextIndent"/>
        <w:ind w:left="1385" w:hanging="648"/>
        <w:rPr>
          <w:rFonts w:ascii="Arial Narrow" w:hAnsi="Arial Narrow"/>
        </w:rPr>
      </w:pPr>
      <w:r>
        <w:rPr>
          <w:rFonts w:ascii="Arial Narrow" w:hAnsi="Arial Narrow"/>
        </w:rPr>
        <w:t xml:space="preserve">and such failure will be brought to the attention of other Grant giving bodies in </w:t>
      </w:r>
    </w:p>
    <w:p w:rsidR="003079D8" w:rsidRDefault="003079D8" w:rsidP="003079D8">
      <w:pPr>
        <w:pStyle w:val="BodyTextIndent"/>
        <w:rPr>
          <w:rFonts w:ascii="Arial Narrow" w:hAnsi="Arial Narrow"/>
        </w:rPr>
      </w:pPr>
      <w:r>
        <w:rPr>
          <w:rFonts w:ascii="Arial Narrow" w:hAnsi="Arial Narrow"/>
        </w:rPr>
        <w:lastRenderedPageBreak/>
        <w:t xml:space="preserve">       the State. Failure to provide a Project Report will mean that the grant holder will be</w:t>
      </w:r>
    </w:p>
    <w:p w:rsidR="003079D8" w:rsidRDefault="003079D8" w:rsidP="003079D8">
      <w:pPr>
        <w:pStyle w:val="BodyTextIndent"/>
        <w:rPr>
          <w:rFonts w:ascii="Arial Narrow" w:hAnsi="Arial Narrow"/>
        </w:rPr>
      </w:pPr>
      <w:r>
        <w:rPr>
          <w:rFonts w:ascii="Arial Narrow" w:hAnsi="Arial Narrow"/>
        </w:rPr>
        <w:t xml:space="preserve">       held liable for all monies received.</w:t>
      </w:r>
    </w:p>
    <w:p w:rsidR="003079D8" w:rsidRDefault="009851F7" w:rsidP="003079D8">
      <w:pPr>
        <w:pStyle w:val="BodyTextIndent"/>
        <w:ind w:left="1440" w:hanging="720"/>
        <w:rPr>
          <w:rFonts w:ascii="Arial Narrow" w:hAnsi="Arial Narrow"/>
        </w:rPr>
      </w:pPr>
      <w:r>
        <w:rPr>
          <w:rFonts w:ascii="Arial Narrow" w:hAnsi="Arial Narrow"/>
          <w:b/>
          <w:bCs/>
        </w:rPr>
        <w:t>4.5</w:t>
      </w:r>
      <w:r w:rsidR="003079D8">
        <w:rPr>
          <w:rFonts w:ascii="Arial Narrow" w:hAnsi="Arial Narrow"/>
          <w:b/>
          <w:bCs/>
        </w:rPr>
        <w:t xml:space="preserve">.2 </w:t>
      </w:r>
      <w:r w:rsidR="003079D8">
        <w:rPr>
          <w:rFonts w:ascii="Arial Narrow" w:hAnsi="Arial Narrow"/>
        </w:rPr>
        <w:t>The grant holder must make themselves available, to all reasonable</w:t>
      </w:r>
      <w:r w:rsidR="003079D8">
        <w:rPr>
          <w:rFonts w:ascii="Arial Narrow" w:hAnsi="Arial Narrow"/>
          <w:b/>
          <w:bCs/>
        </w:rPr>
        <w:t xml:space="preserve"> </w:t>
      </w:r>
      <w:r w:rsidR="003079D8">
        <w:rPr>
          <w:rFonts w:ascii="Arial Narrow" w:hAnsi="Arial Narrow"/>
        </w:rPr>
        <w:t>requests</w:t>
      </w:r>
    </w:p>
    <w:p w:rsidR="003079D8" w:rsidRDefault="003079D8" w:rsidP="003079D8">
      <w:pPr>
        <w:pStyle w:val="BodyTextIndent"/>
        <w:ind w:left="1440" w:hanging="720"/>
        <w:rPr>
          <w:rFonts w:ascii="Arial Narrow" w:hAnsi="Arial Narrow"/>
        </w:rPr>
      </w:pPr>
      <w:r>
        <w:rPr>
          <w:rFonts w:ascii="Arial Narrow" w:hAnsi="Arial Narrow"/>
        </w:rPr>
        <w:t>from The Foundation, for their participation in activities relating to furthering the aims of</w:t>
      </w:r>
    </w:p>
    <w:p w:rsidR="003079D8" w:rsidRDefault="003079D8" w:rsidP="003079D8">
      <w:pPr>
        <w:pStyle w:val="BodyTextIndent"/>
        <w:ind w:left="1440" w:hanging="720"/>
        <w:rPr>
          <w:rFonts w:ascii="Arial Narrow" w:hAnsi="Arial Narrow"/>
        </w:rPr>
      </w:pPr>
      <w:r>
        <w:rPr>
          <w:rFonts w:ascii="Arial Narrow" w:hAnsi="Arial Narrow"/>
        </w:rPr>
        <w:t xml:space="preserve">The Foundation e.g. Research Symposium, Foundation Meetings etc. </w:t>
      </w:r>
    </w:p>
    <w:p w:rsidR="003079D8" w:rsidRDefault="009851F7" w:rsidP="003079D8">
      <w:pPr>
        <w:pStyle w:val="BodyTextIndent"/>
        <w:ind w:left="1440" w:hanging="720"/>
        <w:rPr>
          <w:rFonts w:ascii="Arial Narrow" w:hAnsi="Arial Narrow"/>
        </w:rPr>
      </w:pPr>
      <w:r>
        <w:rPr>
          <w:rFonts w:ascii="Arial Narrow" w:hAnsi="Arial Narrow"/>
          <w:b/>
          <w:bCs/>
        </w:rPr>
        <w:t>4.5</w:t>
      </w:r>
      <w:r w:rsidR="003079D8">
        <w:rPr>
          <w:rFonts w:ascii="Arial Narrow" w:hAnsi="Arial Narrow"/>
          <w:b/>
          <w:bCs/>
        </w:rPr>
        <w:t xml:space="preserve">.3 </w:t>
      </w:r>
      <w:r w:rsidR="003079D8">
        <w:rPr>
          <w:rFonts w:ascii="Arial Narrow" w:hAnsi="Arial Narrow"/>
        </w:rPr>
        <w:t>The grant holder shall provide the Foundation with signed copies of all</w:t>
      </w:r>
    </w:p>
    <w:p w:rsidR="003079D8" w:rsidRDefault="003079D8" w:rsidP="003079D8">
      <w:pPr>
        <w:pStyle w:val="BodyTextIndent"/>
        <w:ind w:left="1440" w:hanging="720"/>
        <w:rPr>
          <w:rFonts w:ascii="Arial Narrow" w:hAnsi="Arial Narrow"/>
        </w:rPr>
      </w:pPr>
      <w:r>
        <w:rPr>
          <w:rFonts w:ascii="Arial Narrow" w:hAnsi="Arial Narrow"/>
        </w:rPr>
        <w:t>publications arising from research funded by The Foundation.</w:t>
      </w:r>
    </w:p>
    <w:p w:rsidR="003079D8" w:rsidRDefault="009851F7" w:rsidP="003079D8">
      <w:pPr>
        <w:pStyle w:val="BodyTextIndent"/>
        <w:ind w:left="1440" w:hanging="720"/>
        <w:rPr>
          <w:rFonts w:ascii="Arial Narrow" w:hAnsi="Arial Narrow"/>
        </w:rPr>
      </w:pPr>
      <w:r>
        <w:rPr>
          <w:rFonts w:ascii="Arial Narrow" w:hAnsi="Arial Narrow"/>
          <w:b/>
          <w:bCs/>
        </w:rPr>
        <w:t>4.5</w:t>
      </w:r>
      <w:r w:rsidR="003079D8">
        <w:rPr>
          <w:rFonts w:ascii="Arial Narrow" w:hAnsi="Arial Narrow"/>
          <w:b/>
          <w:bCs/>
        </w:rPr>
        <w:t xml:space="preserve">.4 </w:t>
      </w:r>
      <w:r w:rsidR="003079D8">
        <w:rPr>
          <w:rFonts w:ascii="Arial Narrow" w:hAnsi="Arial Narrow"/>
        </w:rPr>
        <w:t xml:space="preserve">The support of The Foundation must be expressly acknowledged in any </w:t>
      </w:r>
    </w:p>
    <w:p w:rsidR="003079D8" w:rsidRDefault="003079D8" w:rsidP="003079D8">
      <w:pPr>
        <w:pStyle w:val="BodyTextIndent"/>
        <w:ind w:left="1440" w:hanging="720"/>
        <w:rPr>
          <w:rFonts w:ascii="Arial Narrow" w:hAnsi="Arial Narrow"/>
        </w:rPr>
      </w:pPr>
      <w:r>
        <w:rPr>
          <w:rFonts w:ascii="Arial Narrow" w:hAnsi="Arial Narrow"/>
        </w:rPr>
        <w:t>publication, presentation, or report of research funded by The Foundation or in any</w:t>
      </w:r>
    </w:p>
    <w:p w:rsidR="003079D8" w:rsidRDefault="003079D8" w:rsidP="003079D8">
      <w:pPr>
        <w:pStyle w:val="BodyTextIndent"/>
        <w:ind w:left="1440" w:hanging="720"/>
        <w:rPr>
          <w:rFonts w:ascii="Arial Narrow" w:hAnsi="Arial Narrow"/>
        </w:rPr>
      </w:pPr>
      <w:r>
        <w:rPr>
          <w:rFonts w:ascii="Arial Narrow" w:hAnsi="Arial Narrow"/>
        </w:rPr>
        <w:t>publicity given to such research.</w:t>
      </w:r>
    </w:p>
    <w:p w:rsidR="003079D8" w:rsidRDefault="003079D8" w:rsidP="003079D8">
      <w:pPr>
        <w:pStyle w:val="BodyTextIndent"/>
        <w:ind w:left="1440" w:hanging="1080"/>
        <w:rPr>
          <w:rFonts w:ascii="Arial Narrow" w:hAnsi="Arial Narrow"/>
        </w:rPr>
      </w:pPr>
      <w:r>
        <w:rPr>
          <w:rFonts w:ascii="Arial Narrow" w:hAnsi="Arial Narrow"/>
        </w:rPr>
        <w:t xml:space="preserve">      </w:t>
      </w:r>
      <w:r w:rsidR="009851F7">
        <w:rPr>
          <w:rFonts w:ascii="Arial Narrow" w:hAnsi="Arial Narrow"/>
          <w:b/>
          <w:bCs/>
        </w:rPr>
        <w:t>4.5</w:t>
      </w:r>
      <w:r>
        <w:rPr>
          <w:rFonts w:ascii="Arial Narrow" w:hAnsi="Arial Narrow"/>
          <w:b/>
          <w:bCs/>
        </w:rPr>
        <w:t xml:space="preserve">.5 </w:t>
      </w:r>
      <w:r>
        <w:rPr>
          <w:rFonts w:ascii="Arial Narrow" w:hAnsi="Arial Narrow"/>
        </w:rPr>
        <w:t>The Foundation at all times reserves the right to publish a summary of the</w:t>
      </w:r>
    </w:p>
    <w:p w:rsidR="003079D8" w:rsidRDefault="003079D8" w:rsidP="003079D8">
      <w:pPr>
        <w:pStyle w:val="BodyTextIndent"/>
        <w:rPr>
          <w:rFonts w:ascii="Arial Narrow" w:hAnsi="Arial Narrow"/>
        </w:rPr>
      </w:pPr>
      <w:r>
        <w:rPr>
          <w:rFonts w:ascii="Arial Narrow" w:hAnsi="Arial Narrow"/>
          <w:b/>
          <w:bCs/>
        </w:rPr>
        <w:t xml:space="preserve">      </w:t>
      </w:r>
      <w:r>
        <w:rPr>
          <w:rFonts w:ascii="Arial Narrow" w:hAnsi="Arial Narrow"/>
        </w:rPr>
        <w:t>research funded by The Foundation. Detailed information, furnished to The Foundation,</w:t>
      </w:r>
    </w:p>
    <w:p w:rsidR="003079D8" w:rsidRDefault="003079D8" w:rsidP="003079D8">
      <w:pPr>
        <w:pStyle w:val="BodyTextIndent"/>
        <w:rPr>
          <w:rFonts w:ascii="Arial Narrow" w:hAnsi="Arial Narrow"/>
        </w:rPr>
      </w:pPr>
      <w:r>
        <w:rPr>
          <w:rFonts w:ascii="Arial Narrow" w:hAnsi="Arial Narrow"/>
        </w:rPr>
        <w:t xml:space="preserve">      will be regarded as confidential until the grant holder in question has published his/her</w:t>
      </w:r>
    </w:p>
    <w:p w:rsidR="003079D8" w:rsidRDefault="003079D8" w:rsidP="003079D8">
      <w:pPr>
        <w:pStyle w:val="BodyTextIndent"/>
        <w:rPr>
          <w:rFonts w:ascii="Arial Narrow" w:hAnsi="Arial Narrow"/>
        </w:rPr>
      </w:pPr>
      <w:r>
        <w:rPr>
          <w:rFonts w:ascii="Arial Narrow" w:hAnsi="Arial Narrow"/>
        </w:rPr>
        <w:t xml:space="preserve">      results elsewhere.</w:t>
      </w:r>
    </w:p>
    <w:p w:rsidR="003079D8" w:rsidRDefault="003079D8" w:rsidP="003079D8">
      <w:pPr>
        <w:rPr>
          <w:rFonts w:ascii="Arial Narrow" w:hAnsi="Arial Narrow"/>
        </w:rPr>
      </w:pPr>
    </w:p>
    <w:p w:rsidR="003079D8" w:rsidRDefault="009851F7" w:rsidP="009851F7">
      <w:pPr>
        <w:pStyle w:val="Heading2"/>
        <w:numPr>
          <w:ilvl w:val="0"/>
          <w:numId w:val="0"/>
        </w:numPr>
        <w:ind w:left="792" w:hanging="432"/>
        <w:rPr>
          <w:rFonts w:ascii="Arial Narrow" w:hAnsi="Arial Narrow"/>
        </w:rPr>
      </w:pPr>
      <w:r>
        <w:rPr>
          <w:rFonts w:ascii="Arial Narrow" w:hAnsi="Arial Narrow"/>
        </w:rPr>
        <w:t>4.6</w:t>
      </w:r>
      <w:r w:rsidR="003079D8">
        <w:rPr>
          <w:rFonts w:ascii="Arial Narrow" w:hAnsi="Arial Narrow"/>
        </w:rPr>
        <w:t xml:space="preserve"> Transfer to another Hospital/Institution</w:t>
      </w:r>
    </w:p>
    <w:p w:rsidR="003079D8" w:rsidRDefault="003079D8" w:rsidP="009851F7">
      <w:pPr>
        <w:ind w:left="330"/>
        <w:rPr>
          <w:rFonts w:ascii="Arial Narrow" w:hAnsi="Arial Narrow"/>
        </w:rPr>
      </w:pPr>
      <w:r>
        <w:rPr>
          <w:rFonts w:ascii="Arial Narrow" w:hAnsi="Arial Narrow"/>
        </w:rPr>
        <w:t>The grant holder shall not transfer the award to a</w:t>
      </w:r>
      <w:r w:rsidR="009851F7">
        <w:rPr>
          <w:rFonts w:ascii="Arial Narrow" w:hAnsi="Arial Narrow"/>
        </w:rPr>
        <w:t>nother Hospital/Institution</w:t>
      </w:r>
      <w:r>
        <w:rPr>
          <w:rFonts w:ascii="Arial Narrow" w:hAnsi="Arial Narrow"/>
        </w:rPr>
        <w:t xml:space="preserve"> without the prior written </w:t>
      </w:r>
      <w:r w:rsidR="009851F7">
        <w:rPr>
          <w:rFonts w:ascii="Arial Narrow" w:hAnsi="Arial Narrow"/>
        </w:rPr>
        <w:t xml:space="preserve">     </w:t>
      </w:r>
      <w:r>
        <w:rPr>
          <w:rFonts w:ascii="Arial Narrow" w:hAnsi="Arial Narrow"/>
        </w:rPr>
        <w:t>approval of The Foundation.</w:t>
      </w:r>
    </w:p>
    <w:p w:rsidR="003079D8" w:rsidRDefault="003079D8" w:rsidP="003079D8">
      <w:pPr>
        <w:rPr>
          <w:rFonts w:ascii="Arial Narrow" w:hAnsi="Arial Narrow"/>
        </w:rPr>
      </w:pPr>
    </w:p>
    <w:p w:rsidR="003079D8" w:rsidRDefault="003079D8" w:rsidP="003079D8">
      <w:pPr>
        <w:pStyle w:val="Heading1"/>
        <w:rPr>
          <w:rFonts w:ascii="Arial Narrow" w:hAnsi="Arial Narrow"/>
        </w:rPr>
      </w:pPr>
      <w:r>
        <w:rPr>
          <w:rFonts w:ascii="Arial Narrow" w:hAnsi="Arial Narrow"/>
        </w:rPr>
        <w:t>General terms</w:t>
      </w:r>
    </w:p>
    <w:p w:rsidR="003079D8" w:rsidRDefault="003079D8" w:rsidP="003079D8">
      <w:pPr>
        <w:pStyle w:val="Heading2"/>
        <w:rPr>
          <w:rFonts w:ascii="Arial Narrow" w:hAnsi="Arial Narrow"/>
        </w:rPr>
      </w:pPr>
      <w:r>
        <w:rPr>
          <w:rFonts w:ascii="Arial Narrow" w:hAnsi="Arial Narrow"/>
        </w:rPr>
        <w:t xml:space="preserve"> Research staff</w:t>
      </w:r>
    </w:p>
    <w:p w:rsidR="003079D8" w:rsidRDefault="003079D8" w:rsidP="003079D8">
      <w:pPr>
        <w:ind w:left="851" w:hanging="131"/>
        <w:rPr>
          <w:rFonts w:ascii="Arial Narrow" w:hAnsi="Arial Narrow"/>
        </w:rPr>
      </w:pPr>
      <w:r>
        <w:rPr>
          <w:rFonts w:ascii="Arial Narrow" w:hAnsi="Arial Narrow"/>
        </w:rPr>
        <w:t xml:space="preserve">  No grant holder or personnel working on, in relation to or in connection with the research for which The Foundation has granted an award shall represent themselves or consider themselves for any purposes whatsoever to be an employee</w:t>
      </w:r>
      <w:r w:rsidR="00095600">
        <w:rPr>
          <w:rFonts w:ascii="Arial Narrow" w:hAnsi="Arial Narrow"/>
        </w:rPr>
        <w:t>/representative</w:t>
      </w:r>
      <w:r>
        <w:rPr>
          <w:rFonts w:ascii="Arial Narrow" w:hAnsi="Arial Narrow"/>
        </w:rPr>
        <w:t xml:space="preserve"> of The Foundation. </w:t>
      </w:r>
    </w:p>
    <w:p w:rsidR="003079D8" w:rsidRDefault="003079D8" w:rsidP="003079D8">
      <w:pPr>
        <w:pStyle w:val="Heading2"/>
        <w:rPr>
          <w:rFonts w:ascii="Arial Narrow" w:hAnsi="Arial Narrow"/>
        </w:rPr>
      </w:pPr>
      <w:r>
        <w:rPr>
          <w:rFonts w:ascii="Arial Narrow" w:hAnsi="Arial Narrow"/>
        </w:rPr>
        <w:t xml:space="preserve"> Termination</w:t>
      </w:r>
    </w:p>
    <w:p w:rsidR="003079D8" w:rsidRDefault="003079D8" w:rsidP="003079D8">
      <w:pPr>
        <w:ind w:left="900" w:hanging="180"/>
        <w:rPr>
          <w:rFonts w:ascii="Arial Narrow" w:hAnsi="Arial Narrow"/>
        </w:rPr>
      </w:pPr>
      <w:r>
        <w:rPr>
          <w:rFonts w:ascii="Arial Narrow" w:hAnsi="Arial Narrow"/>
        </w:rPr>
        <w:t xml:space="preserve">   The Foundation reserves the right to terminate the award of a grant upon 30 days written notice to the grant holder. The award of a grant will terminate in the event of the grant holder breaching any of the Regulations contained herein. The grant holder will furnish all necessary reports of research completed or in progress through to the date of termination.</w:t>
      </w:r>
    </w:p>
    <w:p w:rsidR="003079D8" w:rsidRDefault="003079D8" w:rsidP="003079D8">
      <w:pPr>
        <w:pStyle w:val="Heading2"/>
        <w:rPr>
          <w:rFonts w:ascii="Arial Narrow" w:hAnsi="Arial Narrow"/>
        </w:rPr>
      </w:pPr>
      <w:r>
        <w:rPr>
          <w:rFonts w:ascii="Arial Narrow" w:hAnsi="Arial Narrow"/>
        </w:rPr>
        <w:t xml:space="preserve"> Disputes</w:t>
      </w:r>
    </w:p>
    <w:p w:rsidR="00095600" w:rsidRDefault="003079D8" w:rsidP="00095600">
      <w:pPr>
        <w:ind w:left="900" w:hanging="180"/>
        <w:rPr>
          <w:rFonts w:ascii="Arial Narrow" w:hAnsi="Arial Narrow"/>
        </w:rPr>
      </w:pPr>
      <w:r>
        <w:rPr>
          <w:rFonts w:ascii="Arial Narrow" w:hAnsi="Arial Narrow"/>
        </w:rPr>
        <w:t xml:space="preserve">  The Foundation and the grant holder shall negotiate in good faith with a</w:t>
      </w:r>
      <w:r w:rsidR="00095600">
        <w:rPr>
          <w:rFonts w:ascii="Arial Narrow" w:hAnsi="Arial Narrow"/>
        </w:rPr>
        <w:t xml:space="preserve"> view to resolving any</w:t>
      </w:r>
    </w:p>
    <w:p w:rsidR="003079D8" w:rsidRDefault="00095600" w:rsidP="00095600">
      <w:pPr>
        <w:ind w:left="900" w:hanging="180"/>
        <w:rPr>
          <w:rFonts w:ascii="Arial Narrow" w:hAnsi="Arial Narrow"/>
        </w:rPr>
      </w:pPr>
      <w:r>
        <w:rPr>
          <w:rFonts w:ascii="Arial Narrow" w:hAnsi="Arial Narrow"/>
        </w:rPr>
        <w:t xml:space="preserve">  </w:t>
      </w:r>
      <w:r w:rsidR="003079D8">
        <w:rPr>
          <w:rFonts w:ascii="Arial Narrow" w:hAnsi="Arial Narrow"/>
        </w:rPr>
        <w:t>dispute arising from an award made by The</w:t>
      </w:r>
      <w:r>
        <w:rPr>
          <w:rFonts w:ascii="Arial Narrow" w:hAnsi="Arial Narrow"/>
        </w:rPr>
        <w:t xml:space="preserve"> </w:t>
      </w:r>
      <w:r w:rsidR="003079D8">
        <w:rPr>
          <w:rFonts w:ascii="Arial Narrow" w:hAnsi="Arial Narrow"/>
        </w:rPr>
        <w:t xml:space="preserve">Foundation, and if necessary involve an agreed third party for that purpose. </w:t>
      </w:r>
    </w:p>
    <w:p w:rsidR="003079D8" w:rsidRDefault="003079D8" w:rsidP="003079D8">
      <w:pPr>
        <w:pStyle w:val="Heading2"/>
        <w:rPr>
          <w:rFonts w:ascii="Arial Narrow" w:hAnsi="Arial Narrow"/>
        </w:rPr>
      </w:pPr>
      <w:r>
        <w:rPr>
          <w:rFonts w:ascii="Arial Narrow" w:hAnsi="Arial Narrow"/>
        </w:rPr>
        <w:t xml:space="preserve"> Amendment of Regulations</w:t>
      </w:r>
    </w:p>
    <w:p w:rsidR="00095600" w:rsidRDefault="003079D8" w:rsidP="00095600">
      <w:pPr>
        <w:ind w:left="720" w:firstLine="105"/>
        <w:rPr>
          <w:rFonts w:ascii="Arial Narrow" w:hAnsi="Arial Narrow"/>
        </w:rPr>
      </w:pPr>
      <w:r>
        <w:rPr>
          <w:rFonts w:ascii="Arial Narrow" w:hAnsi="Arial Narrow"/>
        </w:rPr>
        <w:t>The Foundation reserves the right to amend the</w:t>
      </w:r>
      <w:r w:rsidR="00095600">
        <w:rPr>
          <w:rFonts w:ascii="Arial Narrow" w:hAnsi="Arial Narrow"/>
        </w:rPr>
        <w:t>se Regulations from time to time and will</w:t>
      </w:r>
    </w:p>
    <w:p w:rsidR="003079D8" w:rsidRDefault="003079D8" w:rsidP="00095600">
      <w:pPr>
        <w:ind w:left="720" w:firstLine="105"/>
        <w:rPr>
          <w:rFonts w:ascii="Arial Narrow" w:hAnsi="Arial Narrow"/>
        </w:rPr>
      </w:pPr>
      <w:r>
        <w:rPr>
          <w:rFonts w:ascii="Arial Narrow" w:hAnsi="Arial Narrow"/>
        </w:rPr>
        <w:t xml:space="preserve">inform the grant holders thereof. </w:t>
      </w:r>
    </w:p>
    <w:p w:rsidR="003079D8" w:rsidRDefault="003079D8" w:rsidP="003079D8">
      <w:pPr>
        <w:rPr>
          <w:rFonts w:ascii="Arial Narrow" w:hAnsi="Arial Narrow"/>
        </w:rPr>
      </w:pPr>
    </w:p>
    <w:p w:rsidR="003079D8" w:rsidRDefault="003079D8" w:rsidP="003079D8">
      <w:pPr>
        <w:pStyle w:val="Heading1"/>
        <w:rPr>
          <w:rFonts w:ascii="Arial Narrow" w:hAnsi="Arial Narrow"/>
        </w:rPr>
      </w:pPr>
      <w:r>
        <w:rPr>
          <w:rFonts w:ascii="Arial Narrow" w:hAnsi="Arial Narrow"/>
        </w:rPr>
        <w:t>Captions</w:t>
      </w:r>
    </w:p>
    <w:p w:rsidR="003079D8" w:rsidRDefault="003079D8" w:rsidP="003079D8">
      <w:pPr>
        <w:ind w:left="360"/>
        <w:rPr>
          <w:rFonts w:ascii="Arial Narrow" w:hAnsi="Arial Narrow"/>
        </w:rPr>
      </w:pPr>
      <w:r>
        <w:rPr>
          <w:rFonts w:ascii="Arial Narrow" w:hAnsi="Arial Narrow"/>
        </w:rPr>
        <w:t>Paragraph headings or captions are for ease of reference only and shall not affect the construction or interpretation of these regulations.</w:t>
      </w:r>
    </w:p>
    <w:p w:rsidR="003079D8" w:rsidRDefault="003079D8" w:rsidP="003079D8">
      <w:pPr>
        <w:rPr>
          <w:rFonts w:ascii="Arial Narrow" w:hAnsi="Arial Narrow"/>
        </w:rPr>
      </w:pPr>
      <w:r>
        <w:rPr>
          <w:rFonts w:ascii="Arial Narrow" w:hAnsi="Arial Narrow"/>
        </w:rPr>
        <w:br w:type="page"/>
      </w:r>
    </w:p>
    <w:tbl>
      <w:tblPr>
        <w:tblW w:w="5000" w:type="pct"/>
        <w:jc w:val="center"/>
        <w:tblLook w:val="04A0" w:firstRow="1" w:lastRow="0" w:firstColumn="1" w:lastColumn="0" w:noHBand="0" w:noVBand="1"/>
      </w:tblPr>
      <w:tblGrid>
        <w:gridCol w:w="9026"/>
      </w:tblGrid>
      <w:tr w:rsidR="003079D8" w:rsidTr="003079D8">
        <w:trPr>
          <w:trHeight w:val="2880"/>
          <w:jc w:val="center"/>
        </w:trPr>
        <w:tc>
          <w:tcPr>
            <w:tcW w:w="5000" w:type="pct"/>
          </w:tcPr>
          <w:p w:rsidR="003079D8" w:rsidRDefault="003079D8">
            <w:pPr>
              <w:pStyle w:val="NoSpacing"/>
              <w:rPr>
                <w:rFonts w:ascii="Arial Narrow" w:hAnsi="Arial Narrow"/>
                <w:b/>
                <w:caps/>
                <w:sz w:val="40"/>
                <w:szCs w:val="40"/>
              </w:rPr>
            </w:pPr>
          </w:p>
          <w:p w:rsidR="003079D8" w:rsidRDefault="003079D8">
            <w:pPr>
              <w:pStyle w:val="NoSpacing"/>
              <w:jc w:val="center"/>
              <w:rPr>
                <w:rFonts w:ascii="Arial Narrow" w:hAnsi="Arial Narrow"/>
                <w:b/>
                <w:caps/>
                <w:sz w:val="40"/>
                <w:szCs w:val="40"/>
              </w:rPr>
            </w:pPr>
          </w:p>
          <w:p w:rsidR="003079D8" w:rsidRDefault="003079D8">
            <w:pPr>
              <w:pStyle w:val="NoSpacing"/>
              <w:jc w:val="center"/>
              <w:rPr>
                <w:rFonts w:ascii="Arial Narrow" w:hAnsi="Arial Narrow"/>
                <w:b/>
                <w:caps/>
                <w:sz w:val="40"/>
                <w:szCs w:val="40"/>
              </w:rPr>
            </w:pPr>
            <w:r>
              <w:rPr>
                <w:rFonts w:ascii="Arial Narrow" w:hAnsi="Arial Narrow"/>
                <w:b/>
                <w:caps/>
                <w:noProof/>
                <w:sz w:val="40"/>
                <w:szCs w:val="40"/>
                <w:lang w:val="en-IE" w:eastAsia="en-IE"/>
              </w:rPr>
              <w:drawing>
                <wp:inline distT="0" distB="0" distL="0" distR="0">
                  <wp:extent cx="5276850" cy="962025"/>
                  <wp:effectExtent l="0" t="0" r="0" b="9525"/>
                  <wp:docPr id="1" name="Picture 1" descr="M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962025"/>
                          </a:xfrm>
                          <a:prstGeom prst="rect">
                            <a:avLst/>
                          </a:prstGeom>
                          <a:noFill/>
                          <a:ln>
                            <a:noFill/>
                          </a:ln>
                        </pic:spPr>
                      </pic:pic>
                    </a:graphicData>
                  </a:graphic>
                </wp:inline>
              </w:drawing>
            </w:r>
          </w:p>
          <w:p w:rsidR="003079D8" w:rsidRDefault="003079D8">
            <w:pPr>
              <w:pStyle w:val="NoSpacing"/>
              <w:jc w:val="center"/>
              <w:rPr>
                <w:rFonts w:ascii="Arial Narrow" w:hAnsi="Arial Narrow"/>
                <w:b/>
                <w:caps/>
                <w:sz w:val="40"/>
                <w:szCs w:val="40"/>
              </w:rPr>
            </w:pPr>
          </w:p>
          <w:p w:rsidR="003079D8" w:rsidRDefault="003079D8">
            <w:pPr>
              <w:pStyle w:val="NoSpacing"/>
              <w:jc w:val="center"/>
              <w:rPr>
                <w:rFonts w:ascii="Arial Narrow" w:hAnsi="Arial Narrow"/>
                <w:b/>
                <w:caps/>
                <w:sz w:val="40"/>
                <w:szCs w:val="40"/>
              </w:rPr>
            </w:pPr>
          </w:p>
          <w:p w:rsidR="003079D8" w:rsidRDefault="003079D8">
            <w:pPr>
              <w:pStyle w:val="NoSpacing"/>
              <w:jc w:val="center"/>
              <w:rPr>
                <w:rFonts w:ascii="Arial Narrow" w:hAnsi="Arial Narrow"/>
                <w:b/>
                <w:caps/>
                <w:sz w:val="40"/>
                <w:szCs w:val="40"/>
              </w:rPr>
            </w:pPr>
          </w:p>
          <w:p w:rsidR="003079D8" w:rsidRDefault="003079D8">
            <w:pPr>
              <w:pStyle w:val="NoSpacing"/>
              <w:jc w:val="center"/>
              <w:rPr>
                <w:rFonts w:ascii="Arial Narrow" w:hAnsi="Arial Narrow"/>
                <w:b/>
                <w:caps/>
                <w:sz w:val="40"/>
                <w:szCs w:val="40"/>
              </w:rPr>
            </w:pPr>
            <w:r>
              <w:rPr>
                <w:rFonts w:ascii="Arial Narrow" w:hAnsi="Arial Narrow"/>
                <w:b/>
                <w:caps/>
                <w:sz w:val="40"/>
                <w:szCs w:val="40"/>
              </w:rPr>
              <w:t>THE MEATH FOUNDATION</w:t>
            </w:r>
          </w:p>
          <w:p w:rsidR="003079D8" w:rsidRDefault="003079D8">
            <w:pPr>
              <w:pStyle w:val="NoSpacing"/>
              <w:jc w:val="center"/>
              <w:rPr>
                <w:rFonts w:ascii="Arial Narrow" w:hAnsi="Arial Narrow"/>
                <w:b/>
                <w:caps/>
                <w:sz w:val="28"/>
                <w:szCs w:val="28"/>
              </w:rPr>
            </w:pPr>
          </w:p>
          <w:p w:rsidR="00095600" w:rsidRDefault="00095600">
            <w:pPr>
              <w:pStyle w:val="NoSpacing"/>
              <w:jc w:val="center"/>
              <w:rPr>
                <w:rFonts w:ascii="Arial Narrow" w:hAnsi="Arial Narrow"/>
                <w:b/>
                <w:i/>
                <w:caps/>
                <w:sz w:val="28"/>
                <w:szCs w:val="28"/>
              </w:rPr>
            </w:pPr>
          </w:p>
          <w:p w:rsidR="00095600" w:rsidRDefault="00095600">
            <w:pPr>
              <w:pStyle w:val="NoSpacing"/>
              <w:jc w:val="center"/>
              <w:rPr>
                <w:rFonts w:ascii="Arial Narrow" w:hAnsi="Arial Narrow"/>
                <w:b/>
                <w:i/>
                <w:caps/>
                <w:sz w:val="28"/>
                <w:szCs w:val="28"/>
              </w:rPr>
            </w:pPr>
          </w:p>
          <w:p w:rsidR="00095600" w:rsidRDefault="00095600">
            <w:pPr>
              <w:pStyle w:val="NoSpacing"/>
              <w:jc w:val="center"/>
              <w:rPr>
                <w:rFonts w:ascii="Arial Narrow" w:hAnsi="Arial Narrow"/>
                <w:b/>
                <w:i/>
                <w:caps/>
                <w:sz w:val="28"/>
                <w:szCs w:val="28"/>
              </w:rPr>
            </w:pPr>
          </w:p>
          <w:p w:rsidR="00095600" w:rsidRDefault="00095600">
            <w:pPr>
              <w:pStyle w:val="NoSpacing"/>
              <w:jc w:val="center"/>
              <w:rPr>
                <w:rFonts w:ascii="Arial Narrow" w:hAnsi="Arial Narrow"/>
                <w:b/>
                <w:i/>
                <w:caps/>
                <w:sz w:val="28"/>
                <w:szCs w:val="28"/>
              </w:rPr>
            </w:pPr>
          </w:p>
          <w:p w:rsidR="00095600" w:rsidRDefault="00095600">
            <w:pPr>
              <w:pStyle w:val="NoSpacing"/>
              <w:jc w:val="center"/>
              <w:rPr>
                <w:rFonts w:ascii="Arial Narrow" w:hAnsi="Arial Narrow"/>
                <w:b/>
                <w:i/>
                <w:caps/>
                <w:sz w:val="28"/>
                <w:szCs w:val="28"/>
              </w:rPr>
            </w:pPr>
          </w:p>
          <w:p w:rsidR="00095600" w:rsidRDefault="00095600">
            <w:pPr>
              <w:pStyle w:val="NoSpacing"/>
              <w:jc w:val="center"/>
              <w:rPr>
                <w:rFonts w:ascii="Arial Narrow" w:hAnsi="Arial Narrow"/>
                <w:b/>
                <w:i/>
                <w:caps/>
                <w:sz w:val="28"/>
                <w:szCs w:val="28"/>
              </w:rPr>
            </w:pPr>
          </w:p>
          <w:p w:rsidR="00095600" w:rsidRDefault="00095600">
            <w:pPr>
              <w:pStyle w:val="NoSpacing"/>
              <w:jc w:val="center"/>
              <w:rPr>
                <w:rFonts w:ascii="Arial Narrow" w:hAnsi="Arial Narrow"/>
                <w:b/>
                <w:i/>
                <w:caps/>
                <w:sz w:val="28"/>
                <w:szCs w:val="28"/>
              </w:rPr>
            </w:pPr>
          </w:p>
          <w:p w:rsidR="003079D8" w:rsidRDefault="003079D8">
            <w:pPr>
              <w:pStyle w:val="NoSpacing"/>
              <w:jc w:val="center"/>
              <w:rPr>
                <w:rFonts w:ascii="Arial Narrow" w:hAnsi="Arial Narrow"/>
                <w:b/>
                <w:i/>
                <w:caps/>
                <w:sz w:val="28"/>
                <w:szCs w:val="28"/>
              </w:rPr>
            </w:pPr>
            <w:r>
              <w:rPr>
                <w:rFonts w:ascii="Arial Narrow" w:hAnsi="Arial Narrow"/>
                <w:b/>
                <w:i/>
                <w:caps/>
                <w:sz w:val="28"/>
                <w:szCs w:val="28"/>
              </w:rPr>
              <w:t xml:space="preserve">FUNDING HEALTHCARE RESEARCH, EDUCATION, QUALITY iMPROVEMENT &amp; iNNOVATION AND aRTS </w:t>
            </w:r>
          </w:p>
          <w:p w:rsidR="003079D8" w:rsidRDefault="003079D8">
            <w:pPr>
              <w:pStyle w:val="NoSpacing"/>
              <w:jc w:val="center"/>
              <w:rPr>
                <w:rFonts w:ascii="Arial Narrow" w:hAnsi="Arial Narrow"/>
                <w:b/>
                <w:i/>
                <w:caps/>
                <w:sz w:val="28"/>
                <w:szCs w:val="28"/>
              </w:rPr>
            </w:pPr>
            <w:r>
              <w:rPr>
                <w:rFonts w:ascii="Arial Narrow" w:hAnsi="Arial Narrow"/>
                <w:b/>
                <w:i/>
                <w:caps/>
                <w:sz w:val="28"/>
                <w:szCs w:val="28"/>
              </w:rPr>
              <w:t>AT TALLAGHT uNIVERSITY hOSPITAL</w:t>
            </w:r>
          </w:p>
        </w:tc>
      </w:tr>
      <w:tr w:rsidR="003079D8" w:rsidTr="003079D8">
        <w:trPr>
          <w:trHeight w:val="1440"/>
          <w:jc w:val="center"/>
        </w:trPr>
        <w:tc>
          <w:tcPr>
            <w:tcW w:w="5000" w:type="pct"/>
            <w:tcBorders>
              <w:top w:val="nil"/>
              <w:left w:val="nil"/>
              <w:bottom w:val="single" w:sz="4" w:space="0" w:color="4F81BD"/>
              <w:right w:val="nil"/>
            </w:tcBorders>
            <w:vAlign w:val="center"/>
          </w:tcPr>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p>
          <w:p w:rsidR="003079D8" w:rsidRDefault="003079D8">
            <w:pPr>
              <w:pStyle w:val="NoSpacing"/>
              <w:jc w:val="center"/>
              <w:rPr>
                <w:rFonts w:ascii="Arial Narrow" w:hAnsi="Arial Narrow"/>
                <w:sz w:val="80"/>
                <w:szCs w:val="80"/>
                <w:lang w:val="en-IE"/>
              </w:rPr>
            </w:pPr>
            <w:r>
              <w:rPr>
                <w:rFonts w:ascii="Arial Narrow" w:hAnsi="Arial Narrow"/>
                <w:sz w:val="80"/>
                <w:szCs w:val="80"/>
                <w:lang w:val="en-IE"/>
              </w:rPr>
              <w:t>RESEARCH GRANT REGULATIONS</w:t>
            </w:r>
          </w:p>
          <w:p w:rsidR="003079D8" w:rsidRDefault="003079D8">
            <w:pPr>
              <w:pStyle w:val="NoSpacing"/>
              <w:jc w:val="center"/>
              <w:rPr>
                <w:rFonts w:ascii="Arial Narrow" w:hAnsi="Arial Narrow"/>
                <w:sz w:val="48"/>
                <w:szCs w:val="48"/>
                <w:lang w:val="en-IE"/>
              </w:rPr>
            </w:pPr>
          </w:p>
          <w:p w:rsidR="003079D8" w:rsidRDefault="003079D8">
            <w:pPr>
              <w:pStyle w:val="NoSpacing"/>
              <w:jc w:val="center"/>
              <w:rPr>
                <w:rFonts w:ascii="Arial Narrow" w:hAnsi="Arial Narrow"/>
                <w:sz w:val="28"/>
                <w:szCs w:val="28"/>
              </w:rPr>
            </w:pPr>
          </w:p>
        </w:tc>
      </w:tr>
      <w:tr w:rsidR="003079D8" w:rsidTr="003079D8">
        <w:trPr>
          <w:trHeight w:val="720"/>
          <w:jc w:val="center"/>
        </w:trPr>
        <w:tc>
          <w:tcPr>
            <w:tcW w:w="5000" w:type="pct"/>
            <w:tcBorders>
              <w:top w:val="single" w:sz="4" w:space="0" w:color="4F81BD"/>
              <w:left w:val="nil"/>
              <w:bottom w:val="nil"/>
              <w:right w:val="nil"/>
            </w:tcBorders>
            <w:vAlign w:val="center"/>
          </w:tcPr>
          <w:p w:rsidR="003079D8" w:rsidRDefault="003079D8">
            <w:pPr>
              <w:pStyle w:val="NoSpacing"/>
              <w:jc w:val="center"/>
              <w:rPr>
                <w:rFonts w:ascii="Arial Narrow" w:hAnsi="Arial Narrow"/>
                <w:sz w:val="44"/>
                <w:szCs w:val="44"/>
              </w:rPr>
            </w:pPr>
          </w:p>
        </w:tc>
      </w:tr>
      <w:tr w:rsidR="003079D8" w:rsidTr="003079D8">
        <w:trPr>
          <w:trHeight w:val="360"/>
          <w:jc w:val="center"/>
        </w:trPr>
        <w:tc>
          <w:tcPr>
            <w:tcW w:w="5000" w:type="pct"/>
            <w:vAlign w:val="center"/>
            <w:hideMark/>
          </w:tcPr>
          <w:p w:rsidR="003079D8" w:rsidRDefault="003079D8">
            <w:pPr>
              <w:pStyle w:val="NoSpacing"/>
              <w:jc w:val="center"/>
              <w:rPr>
                <w:rFonts w:ascii="Arial Narrow" w:hAnsi="Arial Narrow"/>
                <w:sz w:val="48"/>
                <w:szCs w:val="48"/>
              </w:rPr>
            </w:pPr>
            <w:r>
              <w:rPr>
                <w:rFonts w:ascii="Arial Narrow" w:hAnsi="Arial Narrow"/>
                <w:sz w:val="48"/>
                <w:szCs w:val="48"/>
              </w:rPr>
              <w:t>Appendix 1</w:t>
            </w:r>
          </w:p>
          <w:p w:rsidR="003079D8" w:rsidRDefault="003079D8">
            <w:pPr>
              <w:pStyle w:val="NoSpacing"/>
              <w:jc w:val="center"/>
              <w:rPr>
                <w:rFonts w:ascii="Arial Narrow" w:hAnsi="Arial Narrow"/>
                <w:sz w:val="48"/>
                <w:szCs w:val="48"/>
              </w:rPr>
            </w:pPr>
            <w:r>
              <w:rPr>
                <w:rFonts w:ascii="Arial Narrow" w:hAnsi="Arial Narrow"/>
                <w:sz w:val="48"/>
                <w:szCs w:val="48"/>
              </w:rPr>
              <w:t xml:space="preserve">Guidelines to Grant Holders when requesting The </w:t>
            </w:r>
            <w:proofErr w:type="spellStart"/>
            <w:r>
              <w:rPr>
                <w:rFonts w:ascii="Arial Narrow" w:hAnsi="Arial Narrow"/>
                <w:sz w:val="48"/>
                <w:szCs w:val="48"/>
              </w:rPr>
              <w:t>Meath</w:t>
            </w:r>
            <w:proofErr w:type="spellEnd"/>
            <w:r>
              <w:rPr>
                <w:rFonts w:ascii="Arial Narrow" w:hAnsi="Arial Narrow"/>
                <w:sz w:val="48"/>
                <w:szCs w:val="48"/>
              </w:rPr>
              <w:t xml:space="preserve"> Foundation to provide the facility to pay Research Staff</w:t>
            </w:r>
          </w:p>
        </w:tc>
      </w:tr>
      <w:tr w:rsidR="003079D8" w:rsidTr="003079D8">
        <w:trPr>
          <w:trHeight w:val="360"/>
          <w:jc w:val="center"/>
        </w:trPr>
        <w:tc>
          <w:tcPr>
            <w:tcW w:w="5000" w:type="pct"/>
            <w:vAlign w:val="center"/>
          </w:tcPr>
          <w:p w:rsidR="003079D8" w:rsidRDefault="003079D8">
            <w:pPr>
              <w:pStyle w:val="NoSpacing"/>
              <w:jc w:val="center"/>
              <w:rPr>
                <w:rFonts w:ascii="Arial Narrow" w:hAnsi="Arial Narrow"/>
                <w:b/>
                <w:bCs/>
              </w:rPr>
            </w:pPr>
          </w:p>
        </w:tc>
      </w:tr>
      <w:tr w:rsidR="003079D8" w:rsidTr="003079D8">
        <w:trPr>
          <w:trHeight w:val="360"/>
          <w:jc w:val="center"/>
        </w:trPr>
        <w:tc>
          <w:tcPr>
            <w:tcW w:w="5000" w:type="pct"/>
            <w:vAlign w:val="center"/>
          </w:tcPr>
          <w:p w:rsidR="003079D8" w:rsidRDefault="003079D8">
            <w:pPr>
              <w:pStyle w:val="NoSpacing"/>
              <w:rPr>
                <w:rFonts w:ascii="Arial Narrow" w:hAnsi="Arial Narrow"/>
                <w:b/>
                <w:bCs/>
              </w:rPr>
            </w:pPr>
          </w:p>
        </w:tc>
      </w:tr>
    </w:tbl>
    <w:p w:rsidR="003079D8" w:rsidRDefault="003079D8" w:rsidP="003079D8">
      <w:pPr>
        <w:rPr>
          <w:rFonts w:ascii="Arial Narrow" w:hAnsi="Arial Narrow"/>
        </w:rPr>
      </w:pPr>
    </w:p>
    <w:p w:rsidR="003079D8" w:rsidRDefault="003079D8" w:rsidP="003079D8">
      <w:pPr>
        <w:rPr>
          <w:rFonts w:ascii="Arial Narrow" w:hAnsi="Arial Narrow"/>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3079D8" w:rsidTr="003079D8">
        <w:tc>
          <w:tcPr>
            <w:tcW w:w="5000" w:type="pct"/>
          </w:tcPr>
          <w:p w:rsidR="003079D8" w:rsidRDefault="003079D8">
            <w:pPr>
              <w:pStyle w:val="NoSpacing"/>
              <w:rPr>
                <w:rFonts w:ascii="Arial Narrow" w:hAnsi="Arial Narrow"/>
              </w:rPr>
            </w:pPr>
          </w:p>
        </w:tc>
      </w:tr>
    </w:tbl>
    <w:p w:rsidR="003079D8" w:rsidRDefault="003079D8" w:rsidP="001D06DC">
      <w:pPr>
        <w:pStyle w:val="NormalWeb"/>
        <w:jc w:val="center"/>
        <w:rPr>
          <w:rFonts w:ascii="Arial Narrow" w:hAnsi="Arial Narrow"/>
          <w:b/>
          <w:sz w:val="32"/>
          <w:szCs w:val="32"/>
        </w:rPr>
      </w:pPr>
      <w:bookmarkStart w:id="0" w:name="_GoBack"/>
      <w:bookmarkEnd w:id="0"/>
      <w:r>
        <w:rPr>
          <w:rFonts w:ascii="Arial Narrow" w:hAnsi="Arial Narrow"/>
          <w:b/>
          <w:sz w:val="32"/>
          <w:szCs w:val="32"/>
        </w:rPr>
        <w:t>Guidelines to Grant Holders when requesting The Meath Foundation to provide the facility to pay Research Staff</w:t>
      </w:r>
    </w:p>
    <w:p w:rsidR="003079D8" w:rsidRDefault="003079D8" w:rsidP="003079D8">
      <w:pPr>
        <w:pStyle w:val="NormalWeb"/>
        <w:rPr>
          <w:rFonts w:ascii="Arial Narrow" w:hAnsi="Arial Narrow"/>
          <w:sz w:val="28"/>
          <w:szCs w:val="28"/>
        </w:rPr>
      </w:pPr>
      <w:r>
        <w:rPr>
          <w:rFonts w:ascii="Arial Narrow" w:hAnsi="Arial Narrow"/>
          <w:b/>
          <w:bCs/>
          <w:sz w:val="28"/>
          <w:szCs w:val="28"/>
        </w:rPr>
        <w:t>1. Purpose of the Guidelines</w:t>
      </w:r>
    </w:p>
    <w:p w:rsidR="003079D8" w:rsidRDefault="003079D8" w:rsidP="003079D8">
      <w:pPr>
        <w:pStyle w:val="NormalWeb"/>
        <w:rPr>
          <w:rFonts w:ascii="Arial Narrow" w:hAnsi="Arial Narrow"/>
        </w:rPr>
      </w:pPr>
      <w:r>
        <w:rPr>
          <w:rFonts w:ascii="Arial Narrow" w:hAnsi="Arial Narrow"/>
        </w:rPr>
        <w:t xml:space="preserve">The Guidelines are intended to provide assistance to recipients of Meath Foundation Research Grants when employing personnel whose income is derived from Meath Foundation research grants and who wish to avail of the facility provided by the Foundation to pay Research Staff. </w:t>
      </w:r>
    </w:p>
    <w:p w:rsidR="003079D8" w:rsidRDefault="003079D8" w:rsidP="003079D8">
      <w:pPr>
        <w:pStyle w:val="Heading1"/>
        <w:numPr>
          <w:ilvl w:val="0"/>
          <w:numId w:val="0"/>
        </w:numPr>
        <w:tabs>
          <w:tab w:val="left" w:pos="720"/>
        </w:tabs>
        <w:ind w:left="360" w:hanging="360"/>
        <w:rPr>
          <w:rFonts w:ascii="Arial Narrow" w:hAnsi="Arial Narrow"/>
          <w:sz w:val="28"/>
          <w:szCs w:val="28"/>
        </w:rPr>
      </w:pPr>
      <w:r>
        <w:rPr>
          <w:rFonts w:ascii="Arial Narrow" w:hAnsi="Arial Narrow"/>
          <w:sz w:val="28"/>
          <w:szCs w:val="28"/>
        </w:rPr>
        <w:t>2. Definitions</w:t>
      </w:r>
    </w:p>
    <w:p w:rsidR="003079D8" w:rsidRDefault="003079D8" w:rsidP="003079D8">
      <w:pPr>
        <w:rPr>
          <w:rFonts w:ascii="Arial Narrow" w:hAnsi="Arial Narrow"/>
        </w:rPr>
      </w:pPr>
      <w:r>
        <w:rPr>
          <w:rFonts w:ascii="Arial Narrow" w:hAnsi="Arial Narrow"/>
        </w:rPr>
        <w:t xml:space="preserve">In these Guidelines, </w:t>
      </w:r>
    </w:p>
    <w:p w:rsidR="003079D8" w:rsidRDefault="003079D8" w:rsidP="003079D8">
      <w:pPr>
        <w:numPr>
          <w:ilvl w:val="0"/>
          <w:numId w:val="2"/>
        </w:numPr>
        <w:rPr>
          <w:rFonts w:ascii="Arial Narrow" w:hAnsi="Arial Narrow"/>
        </w:rPr>
      </w:pPr>
      <w:r>
        <w:rPr>
          <w:rFonts w:ascii="Arial Narrow" w:hAnsi="Arial Narrow"/>
        </w:rPr>
        <w:t xml:space="preserve">Foundation is The Meath Foundation; </w:t>
      </w:r>
    </w:p>
    <w:p w:rsidR="003079D8" w:rsidRDefault="003079D8" w:rsidP="003079D8">
      <w:pPr>
        <w:numPr>
          <w:ilvl w:val="0"/>
          <w:numId w:val="2"/>
        </w:numPr>
        <w:rPr>
          <w:rFonts w:ascii="Arial Narrow" w:hAnsi="Arial Narrow"/>
        </w:rPr>
      </w:pPr>
      <w:r>
        <w:rPr>
          <w:rFonts w:ascii="Arial Narrow" w:hAnsi="Arial Narrow"/>
        </w:rPr>
        <w:t xml:space="preserve">Hospital is Tallaght University Hospital (TUH) or the Hospital’s Institutes; </w:t>
      </w:r>
    </w:p>
    <w:p w:rsidR="003079D8" w:rsidRDefault="003079D8" w:rsidP="003079D8">
      <w:pPr>
        <w:numPr>
          <w:ilvl w:val="0"/>
          <w:numId w:val="2"/>
        </w:numPr>
        <w:rPr>
          <w:rFonts w:ascii="Arial Narrow" w:hAnsi="Arial Narrow"/>
        </w:rPr>
      </w:pPr>
      <w:r>
        <w:rPr>
          <w:rFonts w:ascii="Arial Narrow" w:hAnsi="Arial Narrow"/>
        </w:rPr>
        <w:t xml:space="preserve">Grant holder is the principal investigator of the research for which a Research Grant has been awarded by the Foundation; </w:t>
      </w:r>
    </w:p>
    <w:p w:rsidR="003079D8" w:rsidRDefault="003079D8" w:rsidP="003079D8">
      <w:pPr>
        <w:numPr>
          <w:ilvl w:val="0"/>
          <w:numId w:val="2"/>
        </w:numPr>
        <w:rPr>
          <w:rFonts w:ascii="Arial Narrow" w:hAnsi="Arial Narrow"/>
        </w:rPr>
      </w:pPr>
      <w:r>
        <w:rPr>
          <w:rFonts w:ascii="Arial Narrow" w:hAnsi="Arial Narrow"/>
        </w:rPr>
        <w:t xml:space="preserve">Research Grant is a grant awarded under any of the schemes of research supported by the Foundation. </w:t>
      </w:r>
    </w:p>
    <w:p w:rsidR="003079D8" w:rsidRDefault="003079D8" w:rsidP="003079D8">
      <w:pPr>
        <w:numPr>
          <w:ilvl w:val="0"/>
          <w:numId w:val="2"/>
        </w:numPr>
        <w:rPr>
          <w:rFonts w:ascii="Arial Narrow" w:hAnsi="Arial Narrow"/>
        </w:rPr>
      </w:pPr>
      <w:r>
        <w:rPr>
          <w:rFonts w:ascii="Arial Narrow" w:hAnsi="Arial Narrow"/>
        </w:rPr>
        <w:t>Grant employee/research personnel shall refer to any person who is employed by a grant holder to provide research services, and who is paid either wholly or in part from grant funds</w:t>
      </w:r>
    </w:p>
    <w:p w:rsidR="003079D8" w:rsidRDefault="003079D8" w:rsidP="003079D8">
      <w:pPr>
        <w:pStyle w:val="NormalWeb"/>
        <w:rPr>
          <w:rFonts w:ascii="Arial Narrow" w:hAnsi="Arial Narrow"/>
          <w:b/>
          <w:sz w:val="28"/>
          <w:szCs w:val="28"/>
        </w:rPr>
      </w:pPr>
      <w:r>
        <w:rPr>
          <w:rFonts w:ascii="Arial Narrow" w:hAnsi="Arial Narrow"/>
          <w:b/>
          <w:sz w:val="28"/>
          <w:szCs w:val="28"/>
        </w:rPr>
        <w:t>3.  Applicability of Guidelines</w:t>
      </w:r>
    </w:p>
    <w:p w:rsidR="003079D8" w:rsidRDefault="003079D8" w:rsidP="003079D8">
      <w:pPr>
        <w:pStyle w:val="NormalWeb"/>
        <w:rPr>
          <w:rFonts w:ascii="Arial Narrow" w:hAnsi="Arial Narrow"/>
        </w:rPr>
      </w:pPr>
      <w:r>
        <w:rPr>
          <w:rFonts w:ascii="Arial Narrow" w:hAnsi="Arial Narrow"/>
          <w:b/>
          <w:bCs/>
        </w:rPr>
        <w:t xml:space="preserve">     3.1</w:t>
      </w:r>
      <w:r>
        <w:rPr>
          <w:rFonts w:ascii="Arial Narrow" w:hAnsi="Arial Narrow"/>
        </w:rPr>
        <w:t xml:space="preserve"> While The Meath Foundation expects grant holders to provide equitable compensation and benefits for grant employees, control and direction over salary scales, the provision of benefits, hiring, firing and the assignment of duties rest solely with the grant holder.</w:t>
      </w:r>
    </w:p>
    <w:p w:rsidR="003079D8" w:rsidRDefault="003079D8" w:rsidP="003079D8">
      <w:pPr>
        <w:pStyle w:val="NormalWeb"/>
        <w:rPr>
          <w:rFonts w:ascii="Arial Narrow" w:hAnsi="Arial Narrow"/>
        </w:rPr>
      </w:pPr>
      <w:r>
        <w:rPr>
          <w:rFonts w:ascii="Arial Narrow" w:hAnsi="Arial Narrow"/>
          <w:b/>
          <w:bCs/>
        </w:rPr>
        <w:t xml:space="preserve">    3.2</w:t>
      </w:r>
      <w:r>
        <w:rPr>
          <w:rFonts w:ascii="Arial Narrow" w:hAnsi="Arial Narrow"/>
        </w:rPr>
        <w:t xml:space="preserve"> The Meath Foundation has no commitment to a grant employee beyond the assistance it provides grant holders with the receipt and disbursement of grant funds.</w:t>
      </w:r>
    </w:p>
    <w:p w:rsidR="003079D8" w:rsidRDefault="003079D8" w:rsidP="003079D8">
      <w:pPr>
        <w:pStyle w:val="NormalWeb"/>
        <w:rPr>
          <w:rFonts w:ascii="Arial Narrow" w:hAnsi="Arial Narrow"/>
        </w:rPr>
      </w:pPr>
      <w:r>
        <w:rPr>
          <w:rFonts w:ascii="Arial Narrow" w:hAnsi="Arial Narrow"/>
          <w:b/>
          <w:bCs/>
        </w:rPr>
        <w:t xml:space="preserve">    3.3</w:t>
      </w:r>
      <w:r>
        <w:rPr>
          <w:rFonts w:ascii="Arial Narrow" w:hAnsi="Arial Narrow"/>
        </w:rPr>
        <w:t xml:space="preserve"> Personnel whose income is derived from grant funds remain employees of the grant holder and not The Meath Foundation.</w:t>
      </w:r>
    </w:p>
    <w:p w:rsidR="003079D8" w:rsidRDefault="003079D8" w:rsidP="003079D8">
      <w:pPr>
        <w:rPr>
          <w:rFonts w:ascii="Arial Narrow" w:hAnsi="Arial Narrow"/>
          <w:sz w:val="28"/>
          <w:szCs w:val="28"/>
        </w:rPr>
      </w:pPr>
      <w:r>
        <w:rPr>
          <w:rFonts w:ascii="Arial Narrow" w:hAnsi="Arial Narrow"/>
          <w:b/>
          <w:sz w:val="28"/>
          <w:szCs w:val="28"/>
        </w:rPr>
        <w:t>4.</w:t>
      </w:r>
      <w:r>
        <w:rPr>
          <w:rFonts w:ascii="Arial Narrow" w:hAnsi="Arial Narrow"/>
          <w:sz w:val="28"/>
          <w:szCs w:val="28"/>
        </w:rPr>
        <w:t xml:space="preserve">  </w:t>
      </w:r>
      <w:r>
        <w:rPr>
          <w:rFonts w:ascii="Arial Narrow" w:hAnsi="Arial Narrow"/>
          <w:b/>
          <w:bCs/>
          <w:sz w:val="28"/>
          <w:szCs w:val="28"/>
        </w:rPr>
        <w:t>Statement of Responsibilities</w:t>
      </w:r>
    </w:p>
    <w:p w:rsidR="003079D8" w:rsidRDefault="003079D8" w:rsidP="003079D8">
      <w:pPr>
        <w:pStyle w:val="NormalWeb"/>
        <w:rPr>
          <w:rFonts w:ascii="Arial Narrow" w:hAnsi="Arial Narrow"/>
        </w:rPr>
      </w:pPr>
      <w:r>
        <w:rPr>
          <w:rFonts w:ascii="Arial Narrow" w:hAnsi="Arial Narrow"/>
          <w:b/>
          <w:bCs/>
        </w:rPr>
        <w:t xml:space="preserve">     4.1</w:t>
      </w:r>
      <w:r>
        <w:rPr>
          <w:rFonts w:ascii="Arial Narrow" w:hAnsi="Arial Narrow"/>
        </w:rPr>
        <w:t xml:space="preserve"> With respect to the employment of research personnel whose income is derived from Foundation research grants, grant holders shall exercise the following responsibilities:</w:t>
      </w:r>
    </w:p>
    <w:p w:rsidR="003079D8" w:rsidRDefault="003079D8" w:rsidP="003079D8">
      <w:pPr>
        <w:pStyle w:val="NormalWeb"/>
        <w:rPr>
          <w:rFonts w:ascii="Arial Narrow" w:hAnsi="Arial Narrow"/>
        </w:rPr>
      </w:pPr>
      <w:r>
        <w:rPr>
          <w:rFonts w:ascii="Arial Narrow" w:hAnsi="Arial Narrow"/>
          <w:b/>
        </w:rPr>
        <w:t xml:space="preserve">     4.1.1</w:t>
      </w:r>
      <w:r>
        <w:rPr>
          <w:rFonts w:ascii="Arial Narrow" w:hAnsi="Arial Narrow"/>
        </w:rPr>
        <w:t xml:space="preserve"> The grant holder shall determine whether or not the services of a grant employee is required.</w:t>
      </w:r>
    </w:p>
    <w:p w:rsidR="003079D8" w:rsidRDefault="003079D8" w:rsidP="003079D8">
      <w:pPr>
        <w:pStyle w:val="NormalWeb"/>
        <w:rPr>
          <w:rFonts w:ascii="Arial Narrow" w:hAnsi="Arial Narrow"/>
        </w:rPr>
      </w:pPr>
      <w:r>
        <w:rPr>
          <w:rFonts w:ascii="Arial Narrow" w:hAnsi="Arial Narrow"/>
          <w:b/>
          <w:bCs/>
        </w:rPr>
        <w:t xml:space="preserve">     4.1.2</w:t>
      </w:r>
      <w:r>
        <w:rPr>
          <w:rFonts w:ascii="Arial Narrow" w:hAnsi="Arial Narrow"/>
        </w:rPr>
        <w:t xml:space="preserve"> The grant holder shall determine whether or not sufficient grant funds are available to permit the payment of wages and benefits to a grant employee.</w:t>
      </w:r>
    </w:p>
    <w:p w:rsidR="003079D8" w:rsidRDefault="003079D8" w:rsidP="003079D8">
      <w:pPr>
        <w:pStyle w:val="NormalWeb"/>
        <w:rPr>
          <w:rFonts w:ascii="Arial Narrow" w:hAnsi="Arial Narrow"/>
        </w:rPr>
      </w:pPr>
      <w:r>
        <w:rPr>
          <w:rFonts w:ascii="Arial Narrow" w:hAnsi="Arial Narrow"/>
          <w:b/>
          <w:bCs/>
        </w:rPr>
        <w:t xml:space="preserve">     4.1.3</w:t>
      </w:r>
      <w:r>
        <w:rPr>
          <w:rFonts w:ascii="Arial Narrow" w:hAnsi="Arial Narrow"/>
        </w:rPr>
        <w:t xml:space="preserve"> The grant holder shall classify the grant employee's position and rate of remuneration in accordance with the terms established in the research grant.  Where no such terms are stipulated, the </w:t>
      </w:r>
      <w:r>
        <w:rPr>
          <w:rFonts w:ascii="Arial Narrow" w:hAnsi="Arial Narrow"/>
        </w:rPr>
        <w:lastRenderedPageBreak/>
        <w:t>grant holder is encouraged to ensure that grant employees receive remuneration and benefits appropriate to the tasks assigned.</w:t>
      </w:r>
    </w:p>
    <w:p w:rsidR="003079D8" w:rsidRDefault="003079D8" w:rsidP="003079D8">
      <w:pPr>
        <w:pStyle w:val="NormalWeb"/>
        <w:rPr>
          <w:rFonts w:ascii="Arial Narrow" w:hAnsi="Arial Narrow"/>
        </w:rPr>
      </w:pPr>
      <w:r>
        <w:rPr>
          <w:rFonts w:ascii="Arial Narrow" w:hAnsi="Arial Narrow"/>
          <w:b/>
          <w:bCs/>
        </w:rPr>
        <w:t xml:space="preserve">     4.1.4</w:t>
      </w:r>
      <w:r>
        <w:rPr>
          <w:rFonts w:ascii="Arial Narrow" w:hAnsi="Arial Narrow"/>
        </w:rPr>
        <w:t xml:space="preserve"> Subject to any conditions established by The Meath Foundation, the grant holder shall exercise sole discretion over the decision to hire a grant employee.</w:t>
      </w:r>
    </w:p>
    <w:p w:rsidR="003079D8" w:rsidRDefault="003079D8" w:rsidP="003079D8">
      <w:pPr>
        <w:pStyle w:val="NormalWeb"/>
        <w:rPr>
          <w:rFonts w:ascii="Arial Narrow" w:hAnsi="Arial Narrow"/>
        </w:rPr>
      </w:pPr>
      <w:r>
        <w:rPr>
          <w:rFonts w:ascii="Arial Narrow" w:hAnsi="Arial Narrow"/>
          <w:b/>
          <w:bCs/>
        </w:rPr>
        <w:t xml:space="preserve">     4.1.5</w:t>
      </w:r>
      <w:r>
        <w:rPr>
          <w:rFonts w:ascii="Arial Narrow" w:hAnsi="Arial Narrow"/>
        </w:rPr>
        <w:t xml:space="preserve"> The grant holder shall forward to The Meath Foundation a copy of the research grant employee’s appointment letter and completed appointment form. Such a requirement is necessary in order to enable The Meath Foundation to perform administrative and custodial services on the grant holder's behalf.</w:t>
      </w:r>
    </w:p>
    <w:p w:rsidR="003079D8" w:rsidRDefault="003079D8" w:rsidP="003079D8">
      <w:pPr>
        <w:pStyle w:val="NormalWeb"/>
        <w:rPr>
          <w:rFonts w:ascii="Arial Narrow" w:hAnsi="Arial Narrow"/>
        </w:rPr>
      </w:pPr>
      <w:r>
        <w:rPr>
          <w:rFonts w:ascii="Arial Narrow" w:hAnsi="Arial Narrow"/>
          <w:b/>
          <w:bCs/>
        </w:rPr>
        <w:t xml:space="preserve">     4.1.6</w:t>
      </w:r>
      <w:r>
        <w:rPr>
          <w:rFonts w:ascii="Arial Narrow" w:hAnsi="Arial Narrow"/>
        </w:rPr>
        <w:t xml:space="preserve"> It shall be the grant holder's responsibility to authorise payment of salary to grant employees from the grant funds. The close off date will be the 15</w:t>
      </w:r>
      <w:r>
        <w:rPr>
          <w:rFonts w:ascii="Arial Narrow" w:hAnsi="Arial Narrow"/>
          <w:vertAlign w:val="superscript"/>
        </w:rPr>
        <w:t>th</w:t>
      </w:r>
      <w:r>
        <w:rPr>
          <w:rFonts w:ascii="Arial Narrow" w:hAnsi="Arial Narrow"/>
        </w:rPr>
        <w:t xml:space="preserve"> day of the month for payment on the last day of the month.</w:t>
      </w:r>
    </w:p>
    <w:p w:rsidR="003079D8" w:rsidRDefault="003079D8" w:rsidP="003079D8">
      <w:pPr>
        <w:pStyle w:val="NormalWeb"/>
        <w:rPr>
          <w:rFonts w:ascii="Arial Narrow" w:hAnsi="Arial Narrow"/>
        </w:rPr>
      </w:pPr>
      <w:r>
        <w:rPr>
          <w:rFonts w:ascii="Arial Narrow" w:hAnsi="Arial Narrow"/>
          <w:b/>
          <w:bCs/>
        </w:rPr>
        <w:t xml:space="preserve">     4.1.7</w:t>
      </w:r>
      <w:r>
        <w:rPr>
          <w:rFonts w:ascii="Arial Narrow" w:hAnsi="Arial Narrow"/>
        </w:rPr>
        <w:t xml:space="preserve"> Subject to any limits established by the grant, the grant holder's decision shall be final regarding a grant employee's pay and benefits, such as annual leave, sick leave, maternity leave, study leave etc. </w:t>
      </w:r>
    </w:p>
    <w:p w:rsidR="003079D8" w:rsidRDefault="003079D8" w:rsidP="003079D8">
      <w:pPr>
        <w:pStyle w:val="NormalWeb"/>
        <w:rPr>
          <w:rFonts w:ascii="Arial Narrow" w:hAnsi="Arial Narrow"/>
        </w:rPr>
      </w:pPr>
      <w:r>
        <w:rPr>
          <w:rFonts w:ascii="Arial Narrow" w:hAnsi="Arial Narrow"/>
          <w:b/>
          <w:bCs/>
        </w:rPr>
        <w:t xml:space="preserve">     4.1.8</w:t>
      </w:r>
      <w:r>
        <w:rPr>
          <w:rFonts w:ascii="Arial Narrow" w:hAnsi="Arial Narrow"/>
        </w:rPr>
        <w:t xml:space="preserve"> The grant holder shall comply with all statutory obligations as the employer, including the obligation to provide statutory benefits.</w:t>
      </w:r>
    </w:p>
    <w:p w:rsidR="003079D8" w:rsidRDefault="003079D8" w:rsidP="003079D8">
      <w:pPr>
        <w:pStyle w:val="NormalWeb"/>
        <w:rPr>
          <w:rFonts w:ascii="Arial Narrow" w:hAnsi="Arial Narrow"/>
        </w:rPr>
      </w:pPr>
      <w:r>
        <w:rPr>
          <w:rFonts w:ascii="Arial Narrow" w:hAnsi="Arial Narrow"/>
          <w:b/>
          <w:bCs/>
        </w:rPr>
        <w:t xml:space="preserve">     4.1.9</w:t>
      </w:r>
      <w:r>
        <w:rPr>
          <w:rFonts w:ascii="Arial Narrow" w:hAnsi="Arial Narrow"/>
        </w:rPr>
        <w:t xml:space="preserve"> The grant holder shall exercise sole control and direction over the assignment of duties and the work performed by a grant employee.</w:t>
      </w:r>
    </w:p>
    <w:p w:rsidR="003079D8" w:rsidRDefault="003079D8" w:rsidP="003079D8">
      <w:pPr>
        <w:pStyle w:val="NormalWeb"/>
        <w:rPr>
          <w:rFonts w:ascii="Arial Narrow" w:hAnsi="Arial Narrow"/>
        </w:rPr>
      </w:pPr>
      <w:r>
        <w:rPr>
          <w:rFonts w:ascii="Arial Narrow" w:hAnsi="Arial Narrow"/>
          <w:b/>
          <w:bCs/>
        </w:rPr>
        <w:t xml:space="preserve">     4.1.10</w:t>
      </w:r>
      <w:r>
        <w:rPr>
          <w:rFonts w:ascii="Arial Narrow" w:hAnsi="Arial Narrow"/>
        </w:rPr>
        <w:t xml:space="preserve"> The grant holder shall exercise sole discretion over the decision to terminate the employment of a grant employee.</w:t>
      </w:r>
    </w:p>
    <w:p w:rsidR="003079D8" w:rsidRDefault="003079D8" w:rsidP="003079D8">
      <w:pPr>
        <w:pStyle w:val="NormalWeb"/>
        <w:rPr>
          <w:rFonts w:ascii="Arial Narrow" w:hAnsi="Arial Narrow"/>
        </w:rPr>
      </w:pPr>
      <w:r>
        <w:rPr>
          <w:rFonts w:ascii="Arial Narrow" w:hAnsi="Arial Narrow"/>
          <w:b/>
          <w:bCs/>
        </w:rPr>
        <w:t xml:space="preserve">     4.2</w:t>
      </w:r>
      <w:r>
        <w:rPr>
          <w:rFonts w:ascii="Arial Narrow" w:hAnsi="Arial Narrow"/>
        </w:rPr>
        <w:t xml:space="preserve"> With respect to grant holders employing personnel who are engaged under Meath Foundation grants, The Meath Foundation shall exercise the following responsibilities: </w:t>
      </w:r>
    </w:p>
    <w:p w:rsidR="003079D8" w:rsidRDefault="003079D8" w:rsidP="003079D8">
      <w:pPr>
        <w:pStyle w:val="NormalWeb"/>
        <w:rPr>
          <w:rFonts w:ascii="Arial Narrow" w:hAnsi="Arial Narrow"/>
        </w:rPr>
      </w:pPr>
      <w:r>
        <w:rPr>
          <w:rFonts w:ascii="Arial Narrow" w:hAnsi="Arial Narrow"/>
          <w:b/>
          <w:bCs/>
        </w:rPr>
        <w:t xml:space="preserve">     4.2.1</w:t>
      </w:r>
      <w:r>
        <w:rPr>
          <w:rFonts w:ascii="Arial Narrow" w:hAnsi="Arial Narrow"/>
        </w:rPr>
        <w:t xml:space="preserve"> The Meath Foundation shall provide custodial and administrative services for the receipt and disbursement of grant funds.</w:t>
      </w:r>
    </w:p>
    <w:p w:rsidR="003079D8" w:rsidRDefault="003079D8" w:rsidP="003079D8">
      <w:pPr>
        <w:pStyle w:val="NormalWeb"/>
        <w:rPr>
          <w:rFonts w:ascii="Arial Narrow" w:hAnsi="Arial Narrow"/>
        </w:rPr>
      </w:pPr>
      <w:r>
        <w:rPr>
          <w:rFonts w:ascii="Arial Narrow" w:hAnsi="Arial Narrow"/>
          <w:b/>
          <w:bCs/>
        </w:rPr>
        <w:t xml:space="preserve">     4.2.2</w:t>
      </w:r>
      <w:r>
        <w:rPr>
          <w:rFonts w:ascii="Arial Narrow" w:hAnsi="Arial Narrow"/>
        </w:rPr>
        <w:t xml:space="preserve"> Upon request, The Meath Foundation will assist grant holders by:</w:t>
      </w:r>
    </w:p>
    <w:p w:rsidR="003079D8" w:rsidRDefault="003079D8" w:rsidP="003079D8">
      <w:pPr>
        <w:pStyle w:val="NormalWeb"/>
        <w:numPr>
          <w:ilvl w:val="0"/>
          <w:numId w:val="5"/>
        </w:numPr>
        <w:rPr>
          <w:rFonts w:ascii="Arial Narrow" w:hAnsi="Arial Narrow"/>
        </w:rPr>
      </w:pPr>
      <w:r>
        <w:rPr>
          <w:rFonts w:ascii="Arial Narrow" w:hAnsi="Arial Narrow"/>
        </w:rPr>
        <w:t>making available sample appointment letters.</w:t>
      </w:r>
      <w:r>
        <w:rPr>
          <w:rFonts w:ascii="Arial Narrow" w:hAnsi="Arial Narrow"/>
        </w:rPr>
        <w:tab/>
      </w:r>
    </w:p>
    <w:p w:rsidR="003079D8" w:rsidRDefault="003079D8" w:rsidP="003079D8">
      <w:pPr>
        <w:pStyle w:val="NormalWeb"/>
        <w:numPr>
          <w:ilvl w:val="0"/>
          <w:numId w:val="5"/>
        </w:numPr>
        <w:rPr>
          <w:rFonts w:ascii="Arial Narrow" w:hAnsi="Arial Narrow"/>
        </w:rPr>
      </w:pPr>
      <w:r>
        <w:rPr>
          <w:rFonts w:ascii="Arial Narrow" w:hAnsi="Arial Narrow"/>
        </w:rPr>
        <w:t>maintaining employment records for grant employees</w:t>
      </w:r>
    </w:p>
    <w:p w:rsidR="003079D8" w:rsidRDefault="003079D8" w:rsidP="003079D8">
      <w:pPr>
        <w:pStyle w:val="NormalWeb"/>
        <w:numPr>
          <w:ilvl w:val="0"/>
          <w:numId w:val="5"/>
        </w:numPr>
        <w:rPr>
          <w:rFonts w:ascii="Arial Narrow" w:hAnsi="Arial Narrow"/>
        </w:rPr>
      </w:pPr>
      <w:r>
        <w:rPr>
          <w:rFonts w:ascii="Arial Narrow" w:hAnsi="Arial Narrow"/>
        </w:rPr>
        <w:t>advising grant holders regarding their statutory obligations as employers.</w:t>
      </w:r>
    </w:p>
    <w:p w:rsidR="003079D8" w:rsidRDefault="003079D8" w:rsidP="003079D8">
      <w:pPr>
        <w:ind w:firstLine="720"/>
        <w:jc w:val="center"/>
        <w:rPr>
          <w:rFonts w:ascii="Arial Narrow" w:hAnsi="Arial Narrow"/>
          <w:sz w:val="32"/>
          <w:szCs w:val="32"/>
        </w:rPr>
      </w:pPr>
      <w:r>
        <w:rPr>
          <w:rFonts w:ascii="Arial Narrow" w:hAnsi="Arial Narrow"/>
          <w:b/>
          <w:bCs/>
          <w:sz w:val="28"/>
          <w:szCs w:val="28"/>
        </w:rPr>
        <w:br w:type="page"/>
      </w:r>
      <w:bookmarkStart w:id="1" w:name="T2"/>
      <w:bookmarkEnd w:id="1"/>
      <w:r>
        <w:rPr>
          <w:rFonts w:ascii="Arial Narrow" w:hAnsi="Arial Narrow"/>
          <w:b/>
          <w:bCs/>
          <w:sz w:val="32"/>
          <w:szCs w:val="32"/>
        </w:rPr>
        <w:lastRenderedPageBreak/>
        <w:t>Procedures for employing Grant employees who are to be paid through The Meath Foundation payroll</w:t>
      </w:r>
    </w:p>
    <w:p w:rsidR="003079D8" w:rsidRDefault="003079D8" w:rsidP="003079D8">
      <w:pPr>
        <w:pStyle w:val="NormalWeb"/>
        <w:numPr>
          <w:ilvl w:val="0"/>
          <w:numId w:val="6"/>
        </w:numPr>
        <w:rPr>
          <w:rFonts w:ascii="Arial Narrow" w:hAnsi="Arial Narrow"/>
          <w:b/>
          <w:sz w:val="28"/>
          <w:szCs w:val="28"/>
        </w:rPr>
      </w:pPr>
      <w:r>
        <w:rPr>
          <w:rFonts w:ascii="Arial Narrow" w:hAnsi="Arial Narrow"/>
          <w:b/>
          <w:sz w:val="28"/>
          <w:szCs w:val="28"/>
        </w:rPr>
        <w:t>General</w:t>
      </w:r>
    </w:p>
    <w:p w:rsidR="003079D8" w:rsidRDefault="003079D8" w:rsidP="003079D8">
      <w:pPr>
        <w:pStyle w:val="NormalWeb"/>
        <w:ind w:left="1080"/>
        <w:rPr>
          <w:rFonts w:ascii="Arial Narrow" w:hAnsi="Arial Narrow"/>
          <w:b/>
        </w:rPr>
      </w:pPr>
      <w:r>
        <w:rPr>
          <w:rFonts w:ascii="Arial Narrow" w:hAnsi="Arial Narrow"/>
        </w:rPr>
        <w:t>The following procedures are to supplement the Guidelines. If there are any differences between the two, the terms of the Guidelines apply. It is important that grant holders read and note the provisions of the Guidelines because it outlines the legal relationship with their employees. Essentially, while the employees are paid through The Meath Foundation payroll system, they are employees of the grant holder, not The Meath Foundation.</w:t>
      </w:r>
    </w:p>
    <w:p w:rsidR="003079D8" w:rsidRDefault="003079D8" w:rsidP="003079D8">
      <w:pPr>
        <w:pStyle w:val="NormalWeb"/>
        <w:ind w:firstLine="720"/>
        <w:rPr>
          <w:rFonts w:ascii="Arial Narrow" w:hAnsi="Arial Narrow"/>
          <w:b/>
          <w:sz w:val="28"/>
          <w:szCs w:val="28"/>
        </w:rPr>
      </w:pPr>
      <w:r>
        <w:rPr>
          <w:rFonts w:ascii="Arial Narrow" w:hAnsi="Arial Narrow"/>
          <w:b/>
          <w:sz w:val="28"/>
          <w:szCs w:val="28"/>
        </w:rPr>
        <w:t>2. Procedure</w:t>
      </w:r>
    </w:p>
    <w:p w:rsidR="003079D8" w:rsidRDefault="003079D8" w:rsidP="003079D8">
      <w:pPr>
        <w:pStyle w:val="NormalWeb"/>
        <w:rPr>
          <w:rFonts w:ascii="Arial Narrow" w:hAnsi="Arial Narrow"/>
        </w:rPr>
      </w:pPr>
      <w:r>
        <w:rPr>
          <w:rFonts w:ascii="Arial Narrow" w:hAnsi="Arial Narrow"/>
          <w:b/>
          <w:bCs/>
        </w:rPr>
        <w:t xml:space="preserve">                  2.1 </w:t>
      </w:r>
      <w:r>
        <w:rPr>
          <w:rFonts w:ascii="Arial Narrow" w:hAnsi="Arial Narrow"/>
          <w:b/>
        </w:rPr>
        <w:t>Responsibilities</w:t>
      </w:r>
      <w:r>
        <w:rPr>
          <w:rFonts w:ascii="Arial Narrow" w:hAnsi="Arial Narrow"/>
        </w:rPr>
        <w:t xml:space="preserve">                                                                                                     </w:t>
      </w:r>
    </w:p>
    <w:p w:rsidR="003079D8" w:rsidRDefault="003079D8" w:rsidP="003079D8">
      <w:pPr>
        <w:pStyle w:val="NormalWeb"/>
        <w:ind w:left="1247"/>
        <w:rPr>
          <w:rFonts w:ascii="Arial Narrow" w:hAnsi="Arial Narrow"/>
        </w:rPr>
      </w:pPr>
      <w:r>
        <w:rPr>
          <w:rFonts w:ascii="Arial Narrow" w:hAnsi="Arial Narrow"/>
        </w:rPr>
        <w:t>The grant holder determines the need for employment, confirms that the salary and employer portion of the employers PRSI are reimbursable from the grant, and negotiates the terms and conditions of employment. All employees must be provided at least the minimum employment rights legislated by statute or regulation. The costs associated with these are charged to the grant.</w:t>
      </w:r>
    </w:p>
    <w:p w:rsidR="003079D8" w:rsidRDefault="003079D8" w:rsidP="003079D8">
      <w:pPr>
        <w:pStyle w:val="NormalWeb"/>
        <w:ind w:firstLine="720"/>
        <w:rPr>
          <w:rFonts w:ascii="Arial Narrow" w:hAnsi="Arial Narrow"/>
        </w:rPr>
      </w:pPr>
      <w:r>
        <w:rPr>
          <w:rFonts w:ascii="Arial Narrow" w:hAnsi="Arial Narrow"/>
          <w:b/>
          <w:bCs/>
        </w:rPr>
        <w:t xml:space="preserve">    2.2 Letter of Appointment </w:t>
      </w:r>
    </w:p>
    <w:p w:rsidR="003079D8" w:rsidRDefault="003079D8" w:rsidP="003079D8">
      <w:pPr>
        <w:pStyle w:val="NormalWeb"/>
        <w:ind w:left="1247"/>
        <w:rPr>
          <w:rFonts w:ascii="Arial Narrow" w:hAnsi="Arial Narrow"/>
        </w:rPr>
      </w:pPr>
      <w:r>
        <w:rPr>
          <w:rFonts w:ascii="Arial Narrow" w:hAnsi="Arial Narrow"/>
        </w:rPr>
        <w:t xml:space="preserve">The terms and conditions of employment should be clearly spelt out in writing to the employee. These should identify the rate of pay, hours of work, provision for leave and the period of appointment. </w:t>
      </w:r>
    </w:p>
    <w:p w:rsidR="003079D8" w:rsidRDefault="003079D8" w:rsidP="003079D8">
      <w:pPr>
        <w:pStyle w:val="NormalWeb"/>
        <w:ind w:left="1247"/>
        <w:rPr>
          <w:rFonts w:ascii="Arial Narrow" w:hAnsi="Arial Narrow"/>
        </w:rPr>
      </w:pPr>
      <w:r>
        <w:rPr>
          <w:rFonts w:ascii="Arial Narrow" w:hAnsi="Arial Narrow"/>
        </w:rPr>
        <w:t xml:space="preserve">If an offer of employment is being made to a non-EU person who does not have permanent residence status, the letter should indicate that the offer of employment is conditional upon obtaining a working visa. </w:t>
      </w:r>
    </w:p>
    <w:p w:rsidR="003079D8" w:rsidRDefault="003079D8" w:rsidP="003079D8">
      <w:pPr>
        <w:pStyle w:val="NormalWeb"/>
        <w:ind w:left="1247"/>
        <w:rPr>
          <w:rFonts w:ascii="Arial Narrow" w:hAnsi="Arial Narrow"/>
        </w:rPr>
      </w:pPr>
      <w:r>
        <w:rPr>
          <w:rFonts w:ascii="Arial Narrow" w:hAnsi="Arial Narrow"/>
        </w:rPr>
        <w:t xml:space="preserve">Because The Meath Foundation is on a monthly pay cycle, rates of pay should </w:t>
      </w:r>
      <w:r>
        <w:rPr>
          <w:rFonts w:ascii="Arial Narrow" w:hAnsi="Arial Narrow"/>
          <w:b/>
          <w:u w:val="single"/>
        </w:rPr>
        <w:t>never</w:t>
      </w:r>
      <w:r>
        <w:rPr>
          <w:rFonts w:ascii="Arial Narrow" w:hAnsi="Arial Narrow"/>
        </w:rPr>
        <w:t xml:space="preserve"> be expressed on a weekly basis. All rates of pay should be shown as a monthly or annual rate.</w:t>
      </w:r>
    </w:p>
    <w:p w:rsidR="003079D8" w:rsidRDefault="003079D8" w:rsidP="003079D8">
      <w:pPr>
        <w:pStyle w:val="NormalWeb"/>
        <w:ind w:firstLine="720"/>
        <w:rPr>
          <w:rFonts w:ascii="Arial Narrow" w:hAnsi="Arial Narrow"/>
        </w:rPr>
      </w:pPr>
      <w:r>
        <w:rPr>
          <w:rFonts w:ascii="Arial Narrow" w:hAnsi="Arial Narrow"/>
          <w:b/>
          <w:bCs/>
        </w:rPr>
        <w:t xml:space="preserve">    2.3 Payroll Administration</w:t>
      </w:r>
    </w:p>
    <w:p w:rsidR="003079D8" w:rsidRDefault="003079D8" w:rsidP="003079D8">
      <w:pPr>
        <w:pStyle w:val="NormalWeb"/>
        <w:ind w:left="1247"/>
        <w:rPr>
          <w:rFonts w:ascii="Arial Narrow" w:hAnsi="Arial Narrow"/>
        </w:rPr>
      </w:pPr>
      <w:r>
        <w:rPr>
          <w:rFonts w:ascii="Arial Narrow" w:hAnsi="Arial Narrow"/>
        </w:rPr>
        <w:t>The grant holder must complete an Appointment Form (available from Foundation Office) and have the employee complete the Personal Data form. These two forms must be forwarded, along with a copy of the appointment letter, P45 and or Tax Clearance certificate, and Garda clearance certificate to The Meath Foundation. Because of payment deadlines it is imperative that appointments be set up promptly.</w:t>
      </w:r>
    </w:p>
    <w:p w:rsidR="003079D8" w:rsidRDefault="003079D8" w:rsidP="003079D8">
      <w:pPr>
        <w:pStyle w:val="NormalWeb"/>
        <w:ind w:left="1247"/>
        <w:rPr>
          <w:rFonts w:ascii="Arial Narrow" w:hAnsi="Arial Narrow"/>
        </w:rPr>
      </w:pPr>
      <w:r>
        <w:rPr>
          <w:rFonts w:ascii="Arial Narrow" w:hAnsi="Arial Narrow"/>
        </w:rPr>
        <w:t xml:space="preserve">The Meath Foundation must be informed of any changes, extension or terminations to a grant employee’s contract. </w:t>
      </w:r>
    </w:p>
    <w:p w:rsidR="00BE5763" w:rsidRPr="00095600" w:rsidRDefault="003079D8" w:rsidP="00095600">
      <w:pPr>
        <w:pStyle w:val="NormalWeb"/>
        <w:ind w:left="1247"/>
        <w:rPr>
          <w:rFonts w:ascii="Arial Narrow" w:hAnsi="Arial Narrow"/>
        </w:rPr>
      </w:pPr>
      <w:r>
        <w:rPr>
          <w:rFonts w:ascii="Arial Narrow" w:hAnsi="Arial Narrow"/>
        </w:rPr>
        <w:t>Any salary or status changes including termination notices must be submitted to the Foundation office promptly and must meet deadline schedules i.e. 15</w:t>
      </w:r>
      <w:r>
        <w:rPr>
          <w:rFonts w:ascii="Arial Narrow" w:hAnsi="Arial Narrow"/>
          <w:vertAlign w:val="superscript"/>
        </w:rPr>
        <w:t>th</w:t>
      </w:r>
      <w:r w:rsidR="00095600">
        <w:rPr>
          <w:rFonts w:ascii="Arial Narrow" w:hAnsi="Arial Narrow"/>
        </w:rPr>
        <w:t xml:space="preserve"> of the month.</w:t>
      </w:r>
    </w:p>
    <w:sectPr w:rsidR="00BE5763" w:rsidRPr="0009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3AC"/>
    <w:multiLevelType w:val="multilevel"/>
    <w:tmpl w:val="2C40F16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BF7936"/>
    <w:multiLevelType w:val="hybridMultilevel"/>
    <w:tmpl w:val="4D669D1E"/>
    <w:lvl w:ilvl="0" w:tplc="53CADF54">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 w15:restartNumberingAfterBreak="0">
    <w:nsid w:val="12B606CC"/>
    <w:multiLevelType w:val="multilevel"/>
    <w:tmpl w:val="C5640B14"/>
    <w:lvl w:ilvl="0">
      <w:start w:val="3"/>
      <w:numFmt w:val="decimal"/>
      <w:lvlText w:val="%1"/>
      <w:lvlJc w:val="left"/>
      <w:pPr>
        <w:tabs>
          <w:tab w:val="num" w:pos="360"/>
        </w:tabs>
        <w:ind w:left="360" w:hanging="360"/>
      </w:pPr>
      <w:rPr>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 w15:restartNumberingAfterBreak="0">
    <w:nsid w:val="22B41307"/>
    <w:multiLevelType w:val="hybridMultilevel"/>
    <w:tmpl w:val="978A3810"/>
    <w:lvl w:ilvl="0" w:tplc="18090001">
      <w:start w:val="1"/>
      <w:numFmt w:val="bullet"/>
      <w:lvlText w:val=""/>
      <w:lvlJc w:val="left"/>
      <w:pPr>
        <w:ind w:left="2205" w:hanging="360"/>
      </w:pPr>
      <w:rPr>
        <w:rFonts w:ascii="Symbol" w:hAnsi="Symbol" w:hint="default"/>
      </w:rPr>
    </w:lvl>
    <w:lvl w:ilvl="1" w:tplc="18090003">
      <w:start w:val="1"/>
      <w:numFmt w:val="bullet"/>
      <w:lvlText w:val="o"/>
      <w:lvlJc w:val="left"/>
      <w:pPr>
        <w:ind w:left="2925" w:hanging="360"/>
      </w:pPr>
      <w:rPr>
        <w:rFonts w:ascii="Courier New" w:hAnsi="Courier New" w:cs="Courier New" w:hint="default"/>
      </w:rPr>
    </w:lvl>
    <w:lvl w:ilvl="2" w:tplc="18090005">
      <w:start w:val="1"/>
      <w:numFmt w:val="bullet"/>
      <w:lvlText w:val=""/>
      <w:lvlJc w:val="left"/>
      <w:pPr>
        <w:ind w:left="3645" w:hanging="360"/>
      </w:pPr>
      <w:rPr>
        <w:rFonts w:ascii="Wingdings" w:hAnsi="Wingdings" w:hint="default"/>
      </w:rPr>
    </w:lvl>
    <w:lvl w:ilvl="3" w:tplc="18090001">
      <w:start w:val="1"/>
      <w:numFmt w:val="bullet"/>
      <w:lvlText w:val=""/>
      <w:lvlJc w:val="left"/>
      <w:pPr>
        <w:ind w:left="4365" w:hanging="360"/>
      </w:pPr>
      <w:rPr>
        <w:rFonts w:ascii="Symbol" w:hAnsi="Symbol" w:hint="default"/>
      </w:rPr>
    </w:lvl>
    <w:lvl w:ilvl="4" w:tplc="18090003">
      <w:start w:val="1"/>
      <w:numFmt w:val="bullet"/>
      <w:lvlText w:val="o"/>
      <w:lvlJc w:val="left"/>
      <w:pPr>
        <w:ind w:left="5085" w:hanging="360"/>
      </w:pPr>
      <w:rPr>
        <w:rFonts w:ascii="Courier New" w:hAnsi="Courier New" w:cs="Courier New" w:hint="default"/>
      </w:rPr>
    </w:lvl>
    <w:lvl w:ilvl="5" w:tplc="18090005">
      <w:start w:val="1"/>
      <w:numFmt w:val="bullet"/>
      <w:lvlText w:val=""/>
      <w:lvlJc w:val="left"/>
      <w:pPr>
        <w:ind w:left="5805" w:hanging="360"/>
      </w:pPr>
      <w:rPr>
        <w:rFonts w:ascii="Wingdings" w:hAnsi="Wingdings" w:hint="default"/>
      </w:rPr>
    </w:lvl>
    <w:lvl w:ilvl="6" w:tplc="18090001">
      <w:start w:val="1"/>
      <w:numFmt w:val="bullet"/>
      <w:lvlText w:val=""/>
      <w:lvlJc w:val="left"/>
      <w:pPr>
        <w:ind w:left="6525" w:hanging="360"/>
      </w:pPr>
      <w:rPr>
        <w:rFonts w:ascii="Symbol" w:hAnsi="Symbol" w:hint="default"/>
      </w:rPr>
    </w:lvl>
    <w:lvl w:ilvl="7" w:tplc="18090003">
      <w:start w:val="1"/>
      <w:numFmt w:val="bullet"/>
      <w:lvlText w:val="o"/>
      <w:lvlJc w:val="left"/>
      <w:pPr>
        <w:ind w:left="7245" w:hanging="360"/>
      </w:pPr>
      <w:rPr>
        <w:rFonts w:ascii="Courier New" w:hAnsi="Courier New" w:cs="Courier New" w:hint="default"/>
      </w:rPr>
    </w:lvl>
    <w:lvl w:ilvl="8" w:tplc="18090005">
      <w:start w:val="1"/>
      <w:numFmt w:val="bullet"/>
      <w:lvlText w:val=""/>
      <w:lvlJc w:val="left"/>
      <w:pPr>
        <w:ind w:left="7965" w:hanging="360"/>
      </w:pPr>
      <w:rPr>
        <w:rFonts w:ascii="Wingdings" w:hAnsi="Wingdings" w:hint="default"/>
      </w:rPr>
    </w:lvl>
  </w:abstractNum>
  <w:abstractNum w:abstractNumId="4"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6318E"/>
    <w:multiLevelType w:val="hybridMultilevel"/>
    <w:tmpl w:val="9AD216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D8"/>
    <w:rsid w:val="00095600"/>
    <w:rsid w:val="001D06DC"/>
    <w:rsid w:val="003079D8"/>
    <w:rsid w:val="009851F7"/>
    <w:rsid w:val="00BE5763"/>
    <w:rsid w:val="00DE46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D4A64C-08E0-481B-8297-41C62E21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D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79D8"/>
    <w:pPr>
      <w:keepNext/>
      <w:numPr>
        <w:numId w:val="1"/>
      </w:numPr>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nhideWhenUsed/>
    <w:qFormat/>
    <w:rsid w:val="003079D8"/>
    <w:pPr>
      <w:keepNext/>
      <w:numPr>
        <w:ilvl w:val="1"/>
        <w:numId w:val="1"/>
      </w:numPr>
      <w:spacing w:before="240" w:after="60"/>
      <w:outlineLvl w:val="1"/>
    </w:pPr>
    <w:rPr>
      <w:rFonts w:ascii="Arial" w:hAnsi="Arial" w:cs="Arial"/>
      <w:b/>
      <w:bCs/>
      <w:iCs/>
      <w:szCs w:val="28"/>
      <w:lang w:val="en-US"/>
    </w:rPr>
  </w:style>
  <w:style w:type="paragraph" w:styleId="Heading3">
    <w:name w:val="heading 3"/>
    <w:basedOn w:val="Normal"/>
    <w:next w:val="Normal"/>
    <w:link w:val="Heading3Char"/>
    <w:semiHidden/>
    <w:unhideWhenUsed/>
    <w:qFormat/>
    <w:rsid w:val="003079D8"/>
    <w:pPr>
      <w:keepNext/>
      <w:numPr>
        <w:ilvl w:val="2"/>
        <w:numId w:val="1"/>
      </w:numPr>
      <w:spacing w:before="240" w:after="60"/>
      <w:ind w:left="1225" w:hanging="505"/>
      <w:outlineLvl w:val="2"/>
    </w:pPr>
    <w:rPr>
      <w:rFonts w:ascii="Arial" w:hAnsi="Arial"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9D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079D8"/>
    <w:rPr>
      <w:rFonts w:ascii="Arial" w:eastAsia="Times New Roman" w:hAnsi="Arial" w:cs="Arial"/>
      <w:b/>
      <w:bCs/>
      <w:iCs/>
      <w:sz w:val="24"/>
      <w:szCs w:val="28"/>
      <w:lang w:val="en-US"/>
    </w:rPr>
  </w:style>
  <w:style w:type="character" w:customStyle="1" w:styleId="Heading3Char">
    <w:name w:val="Heading 3 Char"/>
    <w:basedOn w:val="DefaultParagraphFont"/>
    <w:link w:val="Heading3"/>
    <w:semiHidden/>
    <w:rsid w:val="003079D8"/>
    <w:rPr>
      <w:rFonts w:ascii="Arial" w:eastAsia="Times New Roman" w:hAnsi="Arial" w:cs="Arial"/>
      <w:bCs/>
      <w:sz w:val="24"/>
      <w:szCs w:val="26"/>
      <w:lang w:val="en-US"/>
    </w:rPr>
  </w:style>
  <w:style w:type="paragraph" w:styleId="NormalWeb">
    <w:name w:val="Normal (Web)"/>
    <w:basedOn w:val="Normal"/>
    <w:unhideWhenUsed/>
    <w:rsid w:val="003079D8"/>
    <w:pPr>
      <w:spacing w:before="100" w:beforeAutospacing="1" w:after="100" w:afterAutospacing="1"/>
    </w:pPr>
    <w:rPr>
      <w:lang w:eastAsia="en-GB"/>
    </w:rPr>
  </w:style>
  <w:style w:type="paragraph" w:styleId="Title">
    <w:name w:val="Title"/>
    <w:basedOn w:val="Normal"/>
    <w:link w:val="TitleChar"/>
    <w:qFormat/>
    <w:rsid w:val="003079D8"/>
    <w:pPr>
      <w:spacing w:before="240" w:after="60"/>
      <w:ind w:left="851"/>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rsid w:val="003079D8"/>
    <w:rPr>
      <w:rFonts w:ascii="Arial" w:eastAsia="Times New Roman" w:hAnsi="Arial" w:cs="Arial"/>
      <w:b/>
      <w:bCs/>
      <w:kern w:val="28"/>
      <w:sz w:val="32"/>
      <w:szCs w:val="32"/>
      <w:lang w:val="en-US"/>
    </w:rPr>
  </w:style>
  <w:style w:type="paragraph" w:styleId="BodyTextIndent">
    <w:name w:val="Body Text Indent"/>
    <w:basedOn w:val="Normal"/>
    <w:link w:val="BodyTextIndentChar"/>
    <w:semiHidden/>
    <w:unhideWhenUsed/>
    <w:rsid w:val="003079D8"/>
    <w:pPr>
      <w:ind w:left="900" w:hanging="540"/>
    </w:pPr>
  </w:style>
  <w:style w:type="character" w:customStyle="1" w:styleId="BodyTextIndentChar">
    <w:name w:val="Body Text Indent Char"/>
    <w:basedOn w:val="DefaultParagraphFont"/>
    <w:link w:val="BodyTextIndent"/>
    <w:semiHidden/>
    <w:rsid w:val="003079D8"/>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3079D8"/>
    <w:pPr>
      <w:ind w:left="900" w:hanging="900"/>
    </w:pPr>
    <w:rPr>
      <w:lang w:val="en-US"/>
    </w:rPr>
  </w:style>
  <w:style w:type="character" w:customStyle="1" w:styleId="BodyTextIndent2Char">
    <w:name w:val="Body Text Indent 2 Char"/>
    <w:basedOn w:val="DefaultParagraphFont"/>
    <w:link w:val="BodyTextIndent2"/>
    <w:semiHidden/>
    <w:rsid w:val="003079D8"/>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3079D8"/>
    <w:pPr>
      <w:ind w:left="900" w:hanging="108"/>
    </w:pPr>
  </w:style>
  <w:style w:type="character" w:customStyle="1" w:styleId="BodyTextIndent3Char">
    <w:name w:val="Body Text Indent 3 Char"/>
    <w:basedOn w:val="DefaultParagraphFont"/>
    <w:link w:val="BodyTextIndent3"/>
    <w:semiHidden/>
    <w:rsid w:val="003079D8"/>
    <w:rPr>
      <w:rFonts w:ascii="Times New Roman" w:eastAsia="Times New Roman" w:hAnsi="Times New Roman" w:cs="Times New Roman"/>
      <w:sz w:val="24"/>
      <w:szCs w:val="24"/>
      <w:lang w:val="en-GB"/>
    </w:rPr>
  </w:style>
  <w:style w:type="character" w:customStyle="1" w:styleId="NoSpacingChar">
    <w:name w:val="No Spacing Char"/>
    <w:link w:val="NoSpacing"/>
    <w:uiPriority w:val="1"/>
    <w:locked/>
    <w:rsid w:val="003079D8"/>
    <w:rPr>
      <w:rFonts w:ascii="Calibri" w:hAnsi="Calibri"/>
      <w:lang w:val="en-US"/>
    </w:rPr>
  </w:style>
  <w:style w:type="paragraph" w:styleId="NoSpacing">
    <w:name w:val="No Spacing"/>
    <w:link w:val="NoSpacingChar"/>
    <w:uiPriority w:val="1"/>
    <w:qFormat/>
    <w:rsid w:val="003079D8"/>
    <w:pPr>
      <w:spacing w:after="0" w:line="240" w:lineRule="auto"/>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Shields</dc:creator>
  <cp:keywords/>
  <dc:description/>
  <cp:lastModifiedBy>Mairead Shields</cp:lastModifiedBy>
  <cp:revision>4</cp:revision>
  <dcterms:created xsi:type="dcterms:W3CDTF">2020-11-03T11:34:00Z</dcterms:created>
  <dcterms:modified xsi:type="dcterms:W3CDTF">2020-12-14T13:55:00Z</dcterms:modified>
</cp:coreProperties>
</file>